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333AC0">
      <w:pPr>
        <w:pStyle w:val="104"/>
        <w:tabs>
          <w:tab w:val="right" w:pos="9639"/>
        </w:tabs>
        <w:spacing w:after="0"/>
        <w:rPr>
          <w:b/>
          <w:sz w:val="24"/>
          <w:lang w:val="en-US"/>
        </w:rPr>
      </w:pPr>
      <w:bookmarkStart w:id="0" w:name="OLE_LINK5"/>
      <w:r>
        <w:rPr>
          <w:b/>
          <w:sz w:val="24"/>
        </w:rPr>
        <w:t>3GPP TSG RAN Meeting #</w:t>
      </w:r>
      <w:r>
        <w:rPr>
          <w:b/>
          <w:sz w:val="24"/>
          <w:lang w:val="en-US"/>
        </w:rPr>
        <w:t>10</w:t>
      </w:r>
      <w:r>
        <w:rPr>
          <w:rFonts w:hint="eastAsia"/>
          <w:b/>
          <w:sz w:val="24"/>
          <w:lang w:val="en-US" w:eastAsia="zh-CN"/>
        </w:rPr>
        <w:t>9</w:t>
      </w:r>
      <w:r>
        <w:rPr>
          <w:b/>
          <w:sz w:val="24"/>
        </w:rPr>
        <w:tab/>
      </w:r>
      <w:r>
        <w:rPr>
          <w:rFonts w:hint="eastAsia"/>
          <w:b/>
          <w:sz w:val="24"/>
          <w:highlight w:val="none"/>
        </w:rPr>
        <w:t>RP-252596</w:t>
      </w:r>
    </w:p>
    <w:bookmarkEnd w:id="0"/>
    <w:p w14:paraId="7D5CBCD7">
      <w:pPr>
        <w:pStyle w:val="104"/>
        <w:tabs>
          <w:tab w:val="right" w:pos="9639"/>
        </w:tabs>
        <w:spacing w:after="0"/>
        <w:rPr>
          <w:b/>
          <w:sz w:val="24"/>
        </w:rPr>
      </w:pPr>
      <w:bookmarkStart w:id="1" w:name="OLE_LINK21"/>
      <w:r>
        <w:rPr>
          <w:rFonts w:hint="eastAsia"/>
          <w:b/>
          <w:color w:val="auto"/>
          <w:sz w:val="24"/>
          <w:highlight w:val="none"/>
          <w:lang w:val="en-US" w:eastAsia="zh-CN"/>
        </w:rPr>
        <w:t>Beijing, CN, 15th Sep 2025 - 18th Sep 2025</w:t>
      </w:r>
      <w:bookmarkEnd w:id="1"/>
      <w:r>
        <w:rPr>
          <w:b/>
          <w:sz w:val="24"/>
        </w:rPr>
        <w:tab/>
      </w:r>
    </w:p>
    <w:p w14:paraId="231A6C58">
      <w:pPr>
        <w:pStyle w:val="3"/>
        <w:jc w:val="center"/>
        <w:rPr>
          <w:u w:val="single"/>
        </w:rPr>
      </w:pPr>
      <w:r>
        <w:rPr>
          <w:u w:val="single"/>
        </w:rPr>
        <w:t>Status Report to TSG</w:t>
      </w:r>
    </w:p>
    <w:p w14:paraId="43A0E63C">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cs="Arial"/>
        </w:rPr>
        <w:t>13.4.4</w:t>
      </w:r>
      <w:bookmarkStart w:id="6" w:name="_GoBack"/>
      <w:bookmarkEnd w:id="6"/>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14:paraId="39ADEA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6F9F28F5">
            <w:pPr>
              <w:tabs>
                <w:tab w:val="left" w:pos="567"/>
              </w:tabs>
              <w:spacing w:after="0"/>
              <w:rPr>
                <w:rFonts w:ascii="Arial" w:hAnsi="Arial" w:cs="Arial"/>
                <w:b/>
              </w:rPr>
            </w:pPr>
            <w:r>
              <w:rPr>
                <w:rFonts w:ascii="Arial" w:hAnsi="Arial" w:cs="Arial"/>
                <w:b/>
              </w:rPr>
              <w:t>WI / SI Name</w:t>
            </w:r>
          </w:p>
        </w:tc>
        <w:tc>
          <w:tcPr>
            <w:tcW w:w="7650" w:type="dxa"/>
            <w:gridSpan w:val="5"/>
          </w:tcPr>
          <w:p w14:paraId="426A157D">
            <w:pPr>
              <w:tabs>
                <w:tab w:val="left" w:pos="567"/>
              </w:tabs>
              <w:spacing w:after="0"/>
              <w:rPr>
                <w:rFonts w:ascii="Arial" w:hAnsi="Arial" w:cs="Arial"/>
                <w:highlight w:val="yellow"/>
              </w:rPr>
            </w:pPr>
            <w:r>
              <w:rPr>
                <w:rFonts w:ascii="Arial" w:hAnsi="Arial" w:cs="Arial"/>
              </w:rPr>
              <w:t xml:space="preserve">UE Conformance Test Aspects - </w:t>
            </w:r>
            <w:bookmarkStart w:id="2" w:name="OLE_LINK8"/>
            <w:r>
              <w:rPr>
                <w:rFonts w:hint="eastAsia" w:ascii="Arial" w:hAnsi="Arial" w:cs="Arial"/>
                <w:lang w:eastAsia="ja-JP"/>
              </w:rPr>
              <w:t>Air-to-ground network for NR</w:t>
            </w:r>
            <w:bookmarkEnd w:id="2"/>
          </w:p>
        </w:tc>
      </w:tr>
      <w:tr w14:paraId="2E20D2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558D9E6A">
            <w:pPr>
              <w:tabs>
                <w:tab w:val="left" w:pos="567"/>
              </w:tabs>
              <w:spacing w:after="0"/>
              <w:rPr>
                <w:rFonts w:ascii="Arial" w:hAnsi="Arial" w:cs="Arial"/>
                <w:bCs/>
              </w:rPr>
            </w:pPr>
            <w:r>
              <w:rPr>
                <w:rFonts w:ascii="Arial" w:hAnsi="Arial" w:cs="Arial"/>
                <w:bCs/>
              </w:rPr>
              <w:t>included in this status report</w:t>
            </w:r>
          </w:p>
        </w:tc>
        <w:tc>
          <w:tcPr>
            <w:tcW w:w="1846" w:type="dxa"/>
          </w:tcPr>
          <w:p w14:paraId="41FF7422">
            <w:pPr>
              <w:tabs>
                <w:tab w:val="left" w:pos="567"/>
              </w:tabs>
              <w:spacing w:after="0"/>
              <w:rPr>
                <w:rFonts w:ascii="Arial" w:hAnsi="Arial" w:cs="Arial"/>
                <w:lang w:eastAsia="ja-JP"/>
              </w:rPr>
            </w:pPr>
            <w:r>
              <w:rPr>
                <w:rFonts w:ascii="Arial" w:hAnsi="Arial" w:cs="Arial"/>
              </w:rPr>
              <w:t>Study Item:</w:t>
            </w:r>
            <w:r>
              <w:rPr>
                <w:rFonts w:hint="eastAsia" w:ascii="Arial" w:hAnsi="Arial" w:cs="Arial"/>
                <w:lang w:eastAsia="ja-JP"/>
              </w:rPr>
              <w:t xml:space="preserve"> </w:t>
            </w:r>
          </w:p>
          <w:p w14:paraId="064FD5A5">
            <w:pPr>
              <w:tabs>
                <w:tab w:val="left" w:pos="567"/>
              </w:tabs>
              <w:spacing w:after="0"/>
              <w:rPr>
                <w:rFonts w:ascii="Arial" w:hAnsi="Arial" w:cs="Arial"/>
              </w:rPr>
            </w:pPr>
            <w:r>
              <w:rPr>
                <w:rFonts w:ascii="Arial" w:hAnsi="Arial" w:cs="Arial"/>
                <w:lang w:eastAsia="ja-JP"/>
              </w:rPr>
              <w:t>No</w:t>
            </w:r>
          </w:p>
        </w:tc>
        <w:tc>
          <w:tcPr>
            <w:tcW w:w="1842" w:type="dxa"/>
          </w:tcPr>
          <w:p w14:paraId="75EF0DCB">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4C701E13">
            <w:pPr>
              <w:tabs>
                <w:tab w:val="left" w:pos="567"/>
              </w:tabs>
              <w:spacing w:after="0"/>
              <w:rPr>
                <w:rFonts w:ascii="Arial" w:hAnsi="Arial" w:eastAsia="宋体" w:cs="Arial"/>
                <w:lang w:val="en-US"/>
              </w:rPr>
            </w:pPr>
            <w:r>
              <w:rPr>
                <w:rFonts w:ascii="Arial" w:hAnsi="Arial" w:cs="Arial"/>
                <w:lang w:eastAsia="ja-JP"/>
              </w:rPr>
              <w:t>Yes</w:t>
            </w:r>
          </w:p>
        </w:tc>
        <w:tc>
          <w:tcPr>
            <w:tcW w:w="2309" w:type="dxa"/>
            <w:gridSpan w:val="2"/>
          </w:tcPr>
          <w:p w14:paraId="7D669EC6">
            <w:pPr>
              <w:tabs>
                <w:tab w:val="left" w:pos="567"/>
              </w:tabs>
              <w:spacing w:after="0"/>
              <w:rPr>
                <w:rFonts w:ascii="Arial" w:hAnsi="Arial" w:cs="Arial"/>
              </w:rPr>
            </w:pPr>
            <w:r>
              <w:rPr>
                <w:rFonts w:ascii="Arial" w:hAnsi="Arial" w:cs="Arial"/>
              </w:rPr>
              <w:t>Performance part:</w:t>
            </w:r>
          </w:p>
          <w:p w14:paraId="2ED712D6">
            <w:pPr>
              <w:tabs>
                <w:tab w:val="left" w:pos="567"/>
              </w:tabs>
              <w:spacing w:after="0"/>
              <w:rPr>
                <w:rFonts w:ascii="Arial" w:hAnsi="Arial" w:cs="Arial"/>
                <w:lang w:eastAsia="ja-JP"/>
              </w:rPr>
            </w:pPr>
            <w:r>
              <w:rPr>
                <w:rFonts w:ascii="Arial" w:hAnsi="Arial" w:cs="Arial"/>
                <w:lang w:eastAsia="ja-JP"/>
              </w:rPr>
              <w:t>Yes</w:t>
            </w:r>
          </w:p>
        </w:tc>
        <w:tc>
          <w:tcPr>
            <w:tcW w:w="1653" w:type="dxa"/>
          </w:tcPr>
          <w:p w14:paraId="685F0EA1">
            <w:pPr>
              <w:tabs>
                <w:tab w:val="left" w:pos="567"/>
              </w:tabs>
              <w:spacing w:after="0"/>
              <w:rPr>
                <w:rFonts w:ascii="Arial" w:hAnsi="Arial" w:cs="Arial"/>
              </w:rPr>
            </w:pPr>
            <w:r>
              <w:rPr>
                <w:rFonts w:ascii="Arial" w:hAnsi="Arial" w:cs="Arial"/>
              </w:rPr>
              <w:t>Testing part:</w:t>
            </w:r>
          </w:p>
          <w:p w14:paraId="6BA8E8EA">
            <w:pPr>
              <w:tabs>
                <w:tab w:val="left" w:pos="567"/>
              </w:tabs>
              <w:spacing w:after="0"/>
              <w:rPr>
                <w:rFonts w:ascii="Arial" w:hAnsi="Arial" w:cs="Arial"/>
                <w:lang w:eastAsia="ja-JP"/>
              </w:rPr>
            </w:pPr>
            <w:r>
              <w:rPr>
                <w:rFonts w:ascii="Arial" w:hAnsi="Arial" w:cs="Arial"/>
                <w:lang w:eastAsia="ja-JP"/>
              </w:rPr>
              <w:t>Yes</w:t>
            </w:r>
          </w:p>
        </w:tc>
      </w:tr>
      <w:tr w14:paraId="4BD198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1B7EE116">
            <w:pPr>
              <w:tabs>
                <w:tab w:val="left" w:pos="567"/>
              </w:tabs>
              <w:spacing w:after="0"/>
              <w:rPr>
                <w:rFonts w:ascii="Arial" w:hAnsi="Arial" w:cs="Arial"/>
                <w:b/>
              </w:rPr>
            </w:pPr>
            <w:r>
              <w:rPr>
                <w:rFonts w:ascii="Arial" w:hAnsi="Arial" w:cs="Arial"/>
                <w:b/>
              </w:rPr>
              <w:t>Acronym</w:t>
            </w:r>
          </w:p>
        </w:tc>
        <w:tc>
          <w:tcPr>
            <w:tcW w:w="7650" w:type="dxa"/>
            <w:gridSpan w:val="5"/>
          </w:tcPr>
          <w:p w14:paraId="3F1FF456">
            <w:pPr>
              <w:tabs>
                <w:tab w:val="left" w:pos="567"/>
              </w:tabs>
              <w:spacing w:after="0"/>
              <w:rPr>
                <w:rFonts w:ascii="Arial" w:hAnsi="Arial" w:cs="Arial"/>
              </w:rPr>
            </w:pPr>
            <w:r>
              <w:rPr>
                <w:rFonts w:hint="eastAsia" w:ascii="Arial" w:hAnsi="Arial" w:cs="Arial"/>
              </w:rPr>
              <w:t>NR_ATG-UEConTest</w:t>
            </w:r>
          </w:p>
        </w:tc>
      </w:tr>
      <w:tr w14:paraId="1C2CA4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1E506DB0">
            <w:pPr>
              <w:tabs>
                <w:tab w:val="left" w:pos="567"/>
              </w:tabs>
              <w:spacing w:after="0"/>
              <w:rPr>
                <w:rFonts w:ascii="Arial" w:hAnsi="Arial" w:cs="Arial"/>
                <w:b/>
              </w:rPr>
            </w:pPr>
            <w:r>
              <w:rPr>
                <w:rFonts w:ascii="Arial" w:hAnsi="Arial" w:cs="Arial"/>
                <w:b/>
              </w:rPr>
              <w:t>Unique ID</w:t>
            </w:r>
          </w:p>
        </w:tc>
        <w:tc>
          <w:tcPr>
            <w:tcW w:w="7650" w:type="dxa"/>
            <w:gridSpan w:val="5"/>
          </w:tcPr>
          <w:p w14:paraId="09A1038D">
            <w:pPr>
              <w:tabs>
                <w:tab w:val="left" w:pos="567"/>
              </w:tabs>
              <w:spacing w:after="0"/>
              <w:rPr>
                <w:rFonts w:ascii="Arial" w:hAnsi="Arial" w:eastAsia="等线" w:cs="Arial"/>
                <w:lang w:eastAsia="ja-JP"/>
              </w:rPr>
            </w:pPr>
            <w:r>
              <w:rPr>
                <w:rFonts w:hint="eastAsia" w:ascii="Arial" w:hAnsi="Arial" w:eastAsia="等线" w:cs="Arial"/>
                <w:lang w:eastAsia="ja-JP"/>
              </w:rPr>
              <w:t>1020087</w:t>
            </w:r>
          </w:p>
        </w:tc>
      </w:tr>
      <w:tr w14:paraId="76745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6AABDD30">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14:paraId="2048AFCE">
            <w:pPr>
              <w:tabs>
                <w:tab w:val="left" w:pos="567"/>
              </w:tabs>
              <w:spacing w:after="0"/>
              <w:rPr>
                <w:rFonts w:ascii="Arial" w:hAnsi="Arial" w:cs="Arial"/>
                <w:lang w:val="en-US" w:eastAsia="ja-JP"/>
              </w:rPr>
            </w:pPr>
            <w:r>
              <w:rPr>
                <w:rFonts w:ascii="Arial" w:hAnsi="Arial" w:cs="Arial"/>
                <w:lang w:val="en-US" w:eastAsia="ja-JP"/>
              </w:rPr>
              <w:fldChar w:fldCharType="begin"/>
            </w:r>
            <w:r>
              <w:rPr>
                <w:rFonts w:ascii="Arial" w:hAnsi="Arial" w:cs="Arial"/>
                <w:lang w:val="en-US" w:eastAsia="ja-JP"/>
              </w:rPr>
              <w:instrText xml:space="preserve"> HYPERLINK "http://www.3gpp.org/ftp/tsg_ran/TSG_RAN/TSGR_103/Docs/RP-240750.zip" </w:instrText>
            </w:r>
            <w:r>
              <w:rPr>
                <w:rFonts w:ascii="Arial" w:hAnsi="Arial" w:cs="Arial"/>
                <w:lang w:val="en-US" w:eastAsia="ja-JP"/>
              </w:rPr>
              <w:fldChar w:fldCharType="separate"/>
            </w:r>
            <w:r>
              <w:rPr>
                <w:rStyle w:val="57"/>
                <w:rFonts w:ascii="Arial" w:hAnsi="Arial" w:cs="Arial"/>
                <w:lang w:val="en-US" w:eastAsia="ja-JP"/>
              </w:rPr>
              <w:t>RP-240750</w:t>
            </w:r>
            <w:r>
              <w:rPr>
                <w:rFonts w:ascii="Arial" w:hAnsi="Arial" w:cs="Arial"/>
                <w:lang w:val="en-US" w:eastAsia="ja-JP"/>
              </w:rPr>
              <w:fldChar w:fldCharType="end"/>
            </w:r>
          </w:p>
        </w:tc>
      </w:tr>
      <w:tr w14:paraId="174B7D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7F9AD625">
            <w:pPr>
              <w:tabs>
                <w:tab w:val="left" w:pos="567"/>
              </w:tabs>
              <w:spacing w:after="0"/>
              <w:rPr>
                <w:rFonts w:ascii="Arial" w:hAnsi="Arial" w:cs="Arial"/>
                <w:b/>
              </w:rPr>
            </w:pPr>
            <w:r>
              <w:rPr>
                <w:rFonts w:ascii="Arial" w:hAnsi="Arial" w:cs="Arial"/>
                <w:b/>
              </w:rPr>
              <w:t>Target Completion Date</w:t>
            </w:r>
          </w:p>
          <w:p w14:paraId="71BCD779">
            <w:pPr>
              <w:tabs>
                <w:tab w:val="left" w:pos="567"/>
              </w:tabs>
              <w:spacing w:after="0"/>
              <w:rPr>
                <w:rFonts w:ascii="Arial" w:hAnsi="Arial" w:cs="Arial"/>
                <w:b/>
              </w:rPr>
            </w:pPr>
            <w:r>
              <w:rPr>
                <w:rFonts w:ascii="Arial" w:hAnsi="Arial" w:cs="Arial"/>
                <w:b/>
              </w:rPr>
              <w:t>(indicate if changed)</w:t>
            </w:r>
          </w:p>
        </w:tc>
        <w:tc>
          <w:tcPr>
            <w:tcW w:w="1846" w:type="dxa"/>
          </w:tcPr>
          <w:p w14:paraId="38853254">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5A993DE8">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364298C9">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50210FC5">
            <w:pPr>
              <w:tabs>
                <w:tab w:val="left" w:pos="567"/>
              </w:tabs>
              <w:spacing w:after="0"/>
              <w:rPr>
                <w:rFonts w:ascii="Arial" w:hAnsi="Arial" w:eastAsia="等线" w:cs="Arial"/>
                <w:lang w:val="en-US"/>
              </w:rPr>
            </w:pPr>
            <w:r>
              <w:rPr>
                <w:rFonts w:ascii="Arial" w:hAnsi="Arial" w:cs="Arial"/>
                <w:lang w:eastAsia="ja-JP"/>
              </w:rPr>
              <w:t xml:space="preserve">Testing part: </w:t>
            </w:r>
            <w:r>
              <w:rPr>
                <w:rFonts w:hint="eastAsia" w:ascii="Arial" w:hAnsi="Arial" w:eastAsia="宋体" w:cs="Arial"/>
                <w:color w:val="00B050"/>
                <w:kern w:val="2"/>
                <w:sz w:val="21"/>
                <w:szCs w:val="22"/>
                <w:lang w:val="en-US" w:eastAsia="zh-CN"/>
              </w:rPr>
              <w:t>Dec</w:t>
            </w:r>
            <w:r>
              <w:rPr>
                <w:rFonts w:hint="eastAsia" w:ascii="Arial" w:hAnsi="Arial" w:eastAsia="宋体" w:cs="Arial"/>
                <w:color w:val="00B050"/>
                <w:kern w:val="2"/>
                <w:sz w:val="21"/>
                <w:szCs w:val="22"/>
                <w:lang w:val="en-US" w:eastAsia="ja-JP"/>
              </w:rPr>
              <w:t>.</w:t>
            </w:r>
            <w:r>
              <w:rPr>
                <w:rFonts w:hint="eastAsia" w:ascii="Arial" w:hAnsi="Arial" w:eastAsia="宋体" w:cs="Arial"/>
                <w:color w:val="00B050"/>
                <w:kern w:val="2"/>
                <w:sz w:val="21"/>
                <w:szCs w:val="22"/>
                <w:lang w:val="en-US" w:eastAsia="zh-CN"/>
              </w:rPr>
              <w:t xml:space="preserve"> </w:t>
            </w:r>
            <w:r>
              <w:rPr>
                <w:rFonts w:hint="eastAsia" w:ascii="Arial" w:hAnsi="Arial" w:eastAsia="宋体" w:cs="Arial"/>
                <w:color w:val="00B050"/>
                <w:kern w:val="2"/>
                <w:sz w:val="21"/>
                <w:szCs w:val="22"/>
                <w:lang w:val="en-US" w:eastAsia="ja-JP"/>
              </w:rPr>
              <w:t>20</w:t>
            </w:r>
            <w:r>
              <w:rPr>
                <w:rFonts w:hint="eastAsia" w:ascii="Arial" w:hAnsi="Arial" w:eastAsia="宋体" w:cs="Arial"/>
                <w:color w:val="00B050"/>
                <w:kern w:val="2"/>
                <w:sz w:val="21"/>
                <w:szCs w:val="22"/>
                <w:lang w:val="en-US"/>
              </w:rPr>
              <w:t>2</w:t>
            </w:r>
            <w:r>
              <w:rPr>
                <w:rFonts w:hint="default" w:ascii="Arial" w:hAnsi="Arial" w:eastAsia="宋体" w:cs="Arial"/>
                <w:color w:val="00B050"/>
                <w:kern w:val="2"/>
                <w:sz w:val="21"/>
                <w:szCs w:val="22"/>
                <w:lang w:val="en-US"/>
              </w:rPr>
              <w:t>5</w:t>
            </w:r>
          </w:p>
        </w:tc>
      </w:tr>
      <w:tr w14:paraId="772D0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2436" w:type="dxa"/>
          </w:tcPr>
          <w:p w14:paraId="0AE4A6BB">
            <w:pPr>
              <w:tabs>
                <w:tab w:val="left" w:pos="567"/>
              </w:tabs>
              <w:spacing w:after="0"/>
              <w:rPr>
                <w:rFonts w:ascii="Arial" w:hAnsi="Arial" w:cs="Arial"/>
                <w:b/>
              </w:rPr>
            </w:pPr>
            <w:r>
              <w:rPr>
                <w:rFonts w:ascii="Arial" w:hAnsi="Arial" w:cs="Arial"/>
                <w:b/>
              </w:rPr>
              <w:t>Overall Completion level</w:t>
            </w:r>
          </w:p>
        </w:tc>
        <w:tc>
          <w:tcPr>
            <w:tcW w:w="1846" w:type="dxa"/>
          </w:tcPr>
          <w:p w14:paraId="391BFB60">
            <w:pPr>
              <w:tabs>
                <w:tab w:val="left" w:pos="567"/>
              </w:tabs>
              <w:spacing w:after="0"/>
              <w:rPr>
                <w:rFonts w:ascii="Arial" w:hAnsi="Arial" w:cs="Arial"/>
                <w:lang w:eastAsia="ja-JP"/>
              </w:rPr>
            </w:pPr>
            <w:r>
              <w:rPr>
                <w:rFonts w:ascii="Arial" w:hAnsi="Arial" w:cs="Arial"/>
                <w:color w:val="000000"/>
                <w:lang w:eastAsia="ja-JP"/>
              </w:rPr>
              <w:t xml:space="preserve">Study Item: </w:t>
            </w:r>
            <w:r>
              <w:rPr>
                <w:rFonts w:ascii="Arial" w:hAnsi="Arial" w:cs="Arial"/>
                <w:lang w:eastAsia="ja-JP"/>
              </w:rPr>
              <w:t>N/A</w:t>
            </w:r>
          </w:p>
        </w:tc>
        <w:tc>
          <w:tcPr>
            <w:tcW w:w="1842" w:type="dxa"/>
          </w:tcPr>
          <w:p w14:paraId="53042411">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3CCC6DF0">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32D009EB">
            <w:pPr>
              <w:tabs>
                <w:tab w:val="left" w:pos="567"/>
              </w:tabs>
              <w:spacing w:after="0"/>
              <w:rPr>
                <w:rFonts w:ascii="Arial" w:hAnsi="Arial" w:eastAsia="宋体" w:cs="Arial"/>
                <w:highlight w:val="yellow"/>
                <w:lang w:val="en-US"/>
              </w:rPr>
            </w:pPr>
            <w:r>
              <w:rPr>
                <w:rFonts w:ascii="Arial" w:hAnsi="Arial" w:cs="Arial"/>
                <w:highlight w:val="none"/>
                <w:lang w:eastAsia="ja-JP"/>
              </w:rPr>
              <w:t xml:space="preserve">Testing part: </w:t>
            </w:r>
            <w:r>
              <w:rPr>
                <w:rFonts w:hint="eastAsia" w:ascii="Arial" w:hAnsi="Arial" w:eastAsia="宋体" w:cs="Arial"/>
                <w:color w:val="00B050"/>
                <w:kern w:val="2"/>
                <w:sz w:val="21"/>
                <w:szCs w:val="22"/>
                <w:highlight w:val="none"/>
                <w:lang w:val="en-US" w:eastAsia="zh-CN"/>
              </w:rPr>
              <w:t>80</w:t>
            </w:r>
            <w:r>
              <w:rPr>
                <w:rFonts w:ascii="Arial" w:hAnsi="Arial" w:eastAsia="宋体" w:cs="Arial"/>
                <w:color w:val="00B050"/>
                <w:kern w:val="2"/>
                <w:sz w:val="21"/>
                <w:szCs w:val="22"/>
                <w:highlight w:val="none"/>
                <w:lang w:eastAsia="ja-JP"/>
              </w:rPr>
              <w:t>%</w:t>
            </w:r>
          </w:p>
        </w:tc>
      </w:tr>
    </w:tbl>
    <w:p w14:paraId="50CBF6A0">
      <w:pPr>
        <w:tabs>
          <w:tab w:val="left" w:pos="567"/>
        </w:tabs>
        <w:spacing w:after="0"/>
        <w:rPr>
          <w:rFonts w:ascii="Arial" w:hAnsi="Arial" w:cs="Arial"/>
        </w:rPr>
      </w:pPr>
      <w:r>
        <w:rPr>
          <w:rFonts w:ascii="Arial" w:hAnsi="Arial" w:cs="Arial"/>
        </w:rPr>
        <w:t>Note: Overall completion level percentage numbers should use one of the colors below:</w:t>
      </w:r>
    </w:p>
    <w:p w14:paraId="28DB9815">
      <w:pPr>
        <w:pStyle w:val="96"/>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671ABE00">
      <w:pPr>
        <w:pStyle w:val="96"/>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00035E8A">
      <w:pPr>
        <w:pStyle w:val="96"/>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65FC2F89">
      <w:pPr>
        <w:pStyle w:val="96"/>
        <w:tabs>
          <w:tab w:val="left" w:pos="567"/>
        </w:tabs>
        <w:ind w:left="924" w:leftChars="0"/>
        <w:rPr>
          <w:rFonts w:ascii="Arial" w:hAnsi="Arial" w:cs="Arial"/>
          <w:color w:val="FF0000"/>
        </w:rPr>
      </w:pPr>
    </w:p>
    <w:p w14:paraId="4B1B49E9">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5"/>
        <w:gridCol w:w="1335"/>
        <w:gridCol w:w="7336"/>
      </w:tblGrid>
      <w:tr w14:paraId="29E354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750" w:type="dxa"/>
            <w:gridSpan w:val="2"/>
          </w:tcPr>
          <w:p w14:paraId="0C8BC91D">
            <w:pPr>
              <w:tabs>
                <w:tab w:val="left" w:pos="567"/>
              </w:tabs>
              <w:spacing w:after="0"/>
              <w:rPr>
                <w:rFonts w:ascii="Arial" w:hAnsi="Arial" w:cs="Arial"/>
                <w:b/>
              </w:rPr>
            </w:pPr>
            <w:r>
              <w:rPr>
                <w:rFonts w:ascii="Arial" w:hAnsi="Arial" w:cs="Arial"/>
                <w:b/>
              </w:rPr>
              <w:t>Leading WG</w:t>
            </w:r>
          </w:p>
        </w:tc>
        <w:tc>
          <w:tcPr>
            <w:tcW w:w="7336" w:type="dxa"/>
          </w:tcPr>
          <w:p w14:paraId="609C511A">
            <w:pPr>
              <w:tabs>
                <w:tab w:val="left" w:pos="567"/>
              </w:tabs>
              <w:spacing w:after="0"/>
              <w:rPr>
                <w:rFonts w:ascii="Arial" w:hAnsi="Arial" w:cs="Arial"/>
              </w:rPr>
            </w:pPr>
            <w:r>
              <w:rPr>
                <w:rFonts w:ascii="Arial" w:hAnsi="Arial" w:cs="Arial"/>
              </w:rPr>
              <w:t>TSG RAN WG5</w:t>
            </w:r>
          </w:p>
        </w:tc>
      </w:tr>
      <w:tr w14:paraId="3DD801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restart"/>
            <w:vAlign w:val="center"/>
          </w:tcPr>
          <w:p w14:paraId="408E5CD5">
            <w:pPr>
              <w:tabs>
                <w:tab w:val="left" w:pos="567"/>
              </w:tabs>
              <w:rPr>
                <w:rFonts w:ascii="Arial" w:hAnsi="Arial" w:cs="Arial"/>
                <w:b/>
              </w:rPr>
            </w:pPr>
            <w:r>
              <w:rPr>
                <w:rFonts w:ascii="Arial" w:hAnsi="Arial" w:cs="Arial"/>
                <w:b/>
              </w:rPr>
              <w:t>Rapporteur</w:t>
            </w:r>
          </w:p>
        </w:tc>
        <w:tc>
          <w:tcPr>
            <w:tcW w:w="1335" w:type="dxa"/>
          </w:tcPr>
          <w:p w14:paraId="7E878048">
            <w:pPr>
              <w:tabs>
                <w:tab w:val="left" w:pos="567"/>
              </w:tabs>
              <w:spacing w:after="0"/>
              <w:rPr>
                <w:rFonts w:ascii="Arial" w:hAnsi="Arial" w:cs="Arial"/>
                <w:b/>
              </w:rPr>
            </w:pPr>
            <w:r>
              <w:rPr>
                <w:rFonts w:ascii="Arial" w:hAnsi="Arial" w:cs="Arial"/>
                <w:b/>
              </w:rPr>
              <w:t>Name</w:t>
            </w:r>
          </w:p>
        </w:tc>
        <w:tc>
          <w:tcPr>
            <w:tcW w:w="7336" w:type="dxa"/>
          </w:tcPr>
          <w:p w14:paraId="720A37AE">
            <w:pPr>
              <w:tabs>
                <w:tab w:val="left" w:pos="567"/>
              </w:tabs>
              <w:spacing w:after="0"/>
              <w:rPr>
                <w:rFonts w:ascii="Arial" w:hAnsi="Arial" w:eastAsia="等线" w:cs="Arial"/>
                <w:lang w:eastAsia="ja-JP"/>
              </w:rPr>
            </w:pPr>
            <w:r>
              <w:rPr>
                <w:rFonts w:hint="eastAsia" w:ascii="Arial" w:hAnsi="Arial" w:cs="Arial"/>
              </w:rPr>
              <w:t>Dan S</w:t>
            </w:r>
            <w:r>
              <w:rPr>
                <w:rFonts w:ascii="Arial" w:hAnsi="Arial" w:cs="Arial"/>
              </w:rPr>
              <w:t>ONG</w:t>
            </w:r>
          </w:p>
        </w:tc>
      </w:tr>
      <w:tr w14:paraId="6F0B17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14:paraId="1D6BD751">
            <w:pPr>
              <w:tabs>
                <w:tab w:val="left" w:pos="567"/>
              </w:tabs>
              <w:rPr>
                <w:rFonts w:ascii="Arial" w:hAnsi="Arial" w:cs="Arial"/>
                <w:b/>
              </w:rPr>
            </w:pPr>
          </w:p>
        </w:tc>
        <w:tc>
          <w:tcPr>
            <w:tcW w:w="1335" w:type="dxa"/>
          </w:tcPr>
          <w:p w14:paraId="325E9735">
            <w:pPr>
              <w:tabs>
                <w:tab w:val="left" w:pos="567"/>
              </w:tabs>
              <w:spacing w:after="0"/>
              <w:rPr>
                <w:rFonts w:ascii="Arial" w:hAnsi="Arial" w:cs="Arial"/>
                <w:b/>
              </w:rPr>
            </w:pPr>
            <w:r>
              <w:rPr>
                <w:rFonts w:ascii="Arial" w:hAnsi="Arial" w:cs="Arial"/>
                <w:b/>
              </w:rPr>
              <w:t>Company</w:t>
            </w:r>
          </w:p>
        </w:tc>
        <w:tc>
          <w:tcPr>
            <w:tcW w:w="7336" w:type="dxa"/>
          </w:tcPr>
          <w:p w14:paraId="73909043">
            <w:pPr>
              <w:tabs>
                <w:tab w:val="left" w:pos="567"/>
              </w:tabs>
              <w:spacing w:after="0"/>
              <w:rPr>
                <w:rFonts w:ascii="Arial" w:hAnsi="Arial" w:eastAsia="等线" w:cs="Arial"/>
                <w:lang w:eastAsia="ja-JP"/>
              </w:rPr>
            </w:pPr>
            <w:r>
              <w:rPr>
                <w:rFonts w:hint="eastAsia" w:ascii="Arial" w:hAnsi="Arial" w:cs="Arial"/>
              </w:rPr>
              <w:t>CMCC</w:t>
            </w:r>
          </w:p>
        </w:tc>
      </w:tr>
      <w:tr w14:paraId="760296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14:paraId="0AFE487A">
            <w:pPr>
              <w:tabs>
                <w:tab w:val="left" w:pos="567"/>
              </w:tabs>
              <w:rPr>
                <w:rFonts w:ascii="Arial" w:hAnsi="Arial" w:cs="Arial"/>
                <w:b/>
              </w:rPr>
            </w:pPr>
          </w:p>
        </w:tc>
        <w:tc>
          <w:tcPr>
            <w:tcW w:w="1335" w:type="dxa"/>
          </w:tcPr>
          <w:p w14:paraId="38D2ECE2">
            <w:pPr>
              <w:tabs>
                <w:tab w:val="left" w:pos="567"/>
              </w:tabs>
              <w:spacing w:after="0"/>
              <w:rPr>
                <w:rFonts w:ascii="Arial" w:hAnsi="Arial" w:cs="Arial"/>
                <w:b/>
              </w:rPr>
            </w:pPr>
            <w:r>
              <w:rPr>
                <w:rFonts w:ascii="Arial" w:hAnsi="Arial" w:cs="Arial"/>
                <w:b/>
              </w:rPr>
              <w:t>Email</w:t>
            </w:r>
          </w:p>
        </w:tc>
        <w:tc>
          <w:tcPr>
            <w:tcW w:w="7336" w:type="dxa"/>
          </w:tcPr>
          <w:p w14:paraId="36E22C0E">
            <w:pPr>
              <w:tabs>
                <w:tab w:val="left" w:pos="567"/>
              </w:tabs>
              <w:spacing w:after="0"/>
              <w:rPr>
                <w:rFonts w:ascii="Arial" w:hAnsi="Arial" w:eastAsia="等线" w:cs="Arial"/>
                <w:lang w:val="en-US"/>
              </w:rPr>
            </w:pPr>
            <w:r>
              <w:fldChar w:fldCharType="begin"/>
            </w:r>
            <w:r>
              <w:instrText xml:space="preserve"> HYPERLINK "mailto:songdan@chinamobile.com" </w:instrText>
            </w:r>
            <w:r>
              <w:fldChar w:fldCharType="separate"/>
            </w:r>
            <w:r>
              <w:rPr>
                <w:rStyle w:val="57"/>
                <w:rFonts w:hint="eastAsia" w:ascii="Arial" w:hAnsi="Arial" w:cs="Arial"/>
              </w:rPr>
              <w:t>songdan@chinamobile.com</w:t>
            </w:r>
            <w:r>
              <w:rPr>
                <w:rStyle w:val="57"/>
                <w:rFonts w:hint="eastAsia" w:ascii="Arial" w:hAnsi="Arial" w:cs="Arial"/>
              </w:rPr>
              <w:fldChar w:fldCharType="end"/>
            </w:r>
          </w:p>
        </w:tc>
      </w:tr>
    </w:tbl>
    <w:p w14:paraId="4E4039EA">
      <w:pPr>
        <w:pBdr>
          <w:bottom w:val="single" w:color="auto" w:sz="4" w:space="1"/>
        </w:pBdr>
        <w:spacing w:after="0"/>
        <w:rPr>
          <w:rFonts w:ascii="Arial" w:hAnsi="Arial" w:cs="Arial"/>
        </w:rPr>
      </w:pPr>
    </w:p>
    <w:p w14:paraId="76A39850">
      <w:pPr>
        <w:pBdr>
          <w:bottom w:val="single" w:color="auto" w:sz="4" w:space="1"/>
        </w:pBdr>
        <w:rPr>
          <w:rFonts w:ascii="Arial" w:hAnsi="Arial" w:cs="Arial"/>
        </w:rPr>
      </w:pPr>
    </w:p>
    <w:p w14:paraId="7B705DAD">
      <w:pPr>
        <w:pStyle w:val="3"/>
      </w:pPr>
      <w:r>
        <w:t>1</w:t>
      </w:r>
      <w:r>
        <w:tab/>
      </w:r>
      <w:r>
        <w:t>Work plan related evaluation</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14:paraId="6326D6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14:paraId="56003E58">
            <w:pPr>
              <w:pStyle w:val="64"/>
              <w:jc w:val="center"/>
              <w:rPr>
                <w:b/>
                <w:bCs/>
              </w:rPr>
            </w:pPr>
            <w:r>
              <w:rPr>
                <w:b/>
                <w:bCs/>
              </w:rPr>
              <w:t>Do you want to modify the time budget for this WI/SI compared to what was endorsed at the last RAN meeting?</w:t>
            </w:r>
          </w:p>
        </w:tc>
        <w:tc>
          <w:tcPr>
            <w:tcW w:w="1037" w:type="dxa"/>
            <w:vAlign w:val="center"/>
          </w:tcPr>
          <w:p w14:paraId="35130250">
            <w:pPr>
              <w:pStyle w:val="64"/>
              <w:jc w:val="center"/>
              <w:rPr>
                <w:lang w:eastAsia="ja-JP"/>
              </w:rPr>
            </w:pPr>
            <w:r>
              <w:rPr>
                <w:lang w:eastAsia="ja-JP"/>
              </w:rPr>
              <w:t>No</w:t>
            </w:r>
          </w:p>
        </w:tc>
      </w:tr>
    </w:tbl>
    <w:p w14:paraId="6C9BAA2A">
      <w:pPr>
        <w:spacing w:after="0"/>
        <w:rPr>
          <w:rFonts w:ascii="Arial" w:hAnsi="Arial" w:cs="Arial"/>
        </w:rPr>
      </w:pPr>
    </w:p>
    <w:p w14:paraId="46665E2A">
      <w:pPr>
        <w:pStyle w:val="61"/>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14:paraId="615B339D">
      <w:pPr>
        <w:spacing w:after="0"/>
        <w:rPr>
          <w:rFonts w:ascii="Arial" w:hAnsi="Arial" w:cs="Arial"/>
          <w:b/>
        </w:rPr>
      </w:pPr>
      <w:r>
        <w:rPr>
          <w:rFonts w:ascii="Arial" w:hAnsi="Arial" w:cs="Arial"/>
          <w:b/>
        </w:rPr>
        <w:t>Additional explanations/motivations for the time budget changes in the attached Excel table:</w:t>
      </w:r>
    </w:p>
    <w:p w14:paraId="603A86AB">
      <w:pPr>
        <w:spacing w:after="0"/>
        <w:rPr>
          <w:rFonts w:ascii="Arial" w:hAnsi="Arial" w:cs="Arial"/>
        </w:rPr>
      </w:pPr>
    </w:p>
    <w:p w14:paraId="5A2754B4">
      <w:pPr>
        <w:spacing w:after="0"/>
        <w:rPr>
          <w:rFonts w:ascii="Arial" w:hAnsi="Arial" w:cs="Arial"/>
        </w:rPr>
      </w:pPr>
    </w:p>
    <w:p w14:paraId="07FC83F0">
      <w:pPr>
        <w:pStyle w:val="3"/>
      </w:pPr>
      <w:r>
        <w:t>2.</w:t>
      </w:r>
      <w:r>
        <w:tab/>
      </w:r>
      <w:r>
        <w:t>Detailed progress in RAN WGs since last TSG meeting (for all involved WGs)</w:t>
      </w:r>
    </w:p>
    <w:p w14:paraId="1011CCAB">
      <w:pPr>
        <w:rPr>
          <w:rFonts w:ascii="Arial" w:hAnsi="Arial" w:cs="Arial"/>
        </w:rPr>
      </w:pPr>
      <w:r>
        <w:tab/>
      </w:r>
      <w:r>
        <w:rPr>
          <w:rFonts w:ascii="Arial" w:hAnsi="Arial" w:cs="Arial"/>
          <w:color w:val="FF0000"/>
        </w:rPr>
        <w:t>NOTE: Agreements and Open issues impacted cross-TSG aspects shall be explicitly highlighted</w:t>
      </w:r>
    </w:p>
    <w:p w14:paraId="4BEA81F9">
      <w:pPr>
        <w:pStyle w:val="3"/>
        <w:rPr>
          <w:lang w:eastAsia="ja-JP"/>
        </w:rPr>
      </w:pPr>
      <w:r>
        <w:rPr>
          <w:lang w:eastAsia="ja-JP"/>
        </w:rPr>
        <w:t>2.1</w:t>
      </w:r>
      <w:r>
        <w:rPr>
          <w:lang w:eastAsia="ja-JP"/>
        </w:rPr>
        <w:tab/>
      </w:r>
      <w:r>
        <w:rPr>
          <w:rFonts w:hint="eastAsia"/>
          <w:lang w:eastAsia="ja-JP"/>
        </w:rPr>
        <w:t>RAN1</w:t>
      </w:r>
    </w:p>
    <w:p w14:paraId="3B166356">
      <w:pPr>
        <w:pStyle w:val="5"/>
        <w:rPr>
          <w:lang w:eastAsia="ja-JP"/>
        </w:rPr>
      </w:pPr>
      <w:r>
        <w:rPr>
          <w:lang w:eastAsia="ja-JP"/>
        </w:rPr>
        <w:t>2.1.1</w:t>
      </w:r>
      <w:r>
        <w:rPr>
          <w:lang w:eastAsia="ja-JP"/>
        </w:rPr>
        <w:tab/>
      </w:r>
      <w:r>
        <w:rPr>
          <w:lang w:eastAsia="ja-JP"/>
        </w:rPr>
        <w:t>Agreements</w:t>
      </w:r>
    </w:p>
    <w:p w14:paraId="79B983D7">
      <w:pPr>
        <w:pStyle w:val="5"/>
        <w:rPr>
          <w:lang w:eastAsia="ja-JP"/>
        </w:rPr>
      </w:pPr>
      <w:r>
        <w:rPr>
          <w:lang w:eastAsia="ja-JP"/>
        </w:rPr>
        <w:t>2.1.2</w:t>
      </w:r>
      <w:r>
        <w:rPr>
          <w:lang w:eastAsia="ja-JP"/>
        </w:rPr>
        <w:tab/>
      </w:r>
      <w:r>
        <w:rPr>
          <w:lang w:eastAsia="ja-JP"/>
        </w:rPr>
        <w:t>Remaining Open issues</w:t>
      </w:r>
    </w:p>
    <w:p w14:paraId="79BA758F">
      <w:pPr>
        <w:pStyle w:val="3"/>
        <w:rPr>
          <w:lang w:eastAsia="ja-JP"/>
        </w:rPr>
      </w:pPr>
      <w:r>
        <w:rPr>
          <w:lang w:eastAsia="ja-JP"/>
        </w:rPr>
        <w:t>2.2</w:t>
      </w:r>
      <w:r>
        <w:rPr>
          <w:lang w:eastAsia="ja-JP"/>
        </w:rPr>
        <w:tab/>
      </w:r>
      <w:r>
        <w:rPr>
          <w:rFonts w:hint="eastAsia"/>
          <w:lang w:eastAsia="ja-JP"/>
        </w:rPr>
        <w:t>RAN2</w:t>
      </w:r>
    </w:p>
    <w:p w14:paraId="0AD19443">
      <w:pPr>
        <w:pStyle w:val="5"/>
        <w:rPr>
          <w:lang w:eastAsia="ja-JP"/>
        </w:rPr>
      </w:pPr>
      <w:r>
        <w:rPr>
          <w:lang w:eastAsia="ja-JP"/>
        </w:rPr>
        <w:t>2.2.1</w:t>
      </w:r>
      <w:r>
        <w:rPr>
          <w:lang w:eastAsia="ja-JP"/>
        </w:rPr>
        <w:tab/>
      </w:r>
      <w:r>
        <w:rPr>
          <w:lang w:eastAsia="ja-JP"/>
        </w:rPr>
        <w:t>Agreements</w:t>
      </w:r>
    </w:p>
    <w:p w14:paraId="3D196EA1">
      <w:pPr>
        <w:pStyle w:val="5"/>
        <w:rPr>
          <w:lang w:eastAsia="ja-JP"/>
        </w:rPr>
      </w:pPr>
      <w:r>
        <w:rPr>
          <w:lang w:eastAsia="ja-JP"/>
        </w:rPr>
        <w:t>2.2.2</w:t>
      </w:r>
      <w:r>
        <w:rPr>
          <w:lang w:eastAsia="ja-JP"/>
        </w:rPr>
        <w:tab/>
      </w:r>
      <w:r>
        <w:rPr>
          <w:lang w:eastAsia="ja-JP"/>
        </w:rPr>
        <w:t xml:space="preserve">Remaining Open issues </w:t>
      </w:r>
    </w:p>
    <w:p w14:paraId="78605B43">
      <w:pPr>
        <w:pStyle w:val="3"/>
        <w:rPr>
          <w:lang w:eastAsia="ja-JP"/>
        </w:rPr>
      </w:pPr>
      <w:r>
        <w:rPr>
          <w:lang w:eastAsia="ja-JP"/>
        </w:rPr>
        <w:t>2.3</w:t>
      </w:r>
      <w:r>
        <w:rPr>
          <w:lang w:eastAsia="ja-JP"/>
        </w:rPr>
        <w:tab/>
      </w:r>
      <w:r>
        <w:rPr>
          <w:rFonts w:hint="eastAsia"/>
          <w:lang w:eastAsia="ja-JP"/>
        </w:rPr>
        <w:t>RAN3</w:t>
      </w:r>
    </w:p>
    <w:p w14:paraId="62272471">
      <w:pPr>
        <w:pStyle w:val="5"/>
        <w:rPr>
          <w:lang w:eastAsia="ja-JP"/>
        </w:rPr>
      </w:pPr>
      <w:r>
        <w:rPr>
          <w:lang w:eastAsia="ja-JP"/>
        </w:rPr>
        <w:t>2.3.1</w:t>
      </w:r>
      <w:r>
        <w:rPr>
          <w:lang w:eastAsia="ja-JP"/>
        </w:rPr>
        <w:tab/>
      </w:r>
      <w:r>
        <w:rPr>
          <w:lang w:eastAsia="ja-JP"/>
        </w:rPr>
        <w:t>Agreements</w:t>
      </w:r>
    </w:p>
    <w:p w14:paraId="0ED26937">
      <w:pPr>
        <w:pStyle w:val="5"/>
        <w:rPr>
          <w:rFonts w:cs="Arial"/>
          <w:lang w:eastAsia="ja-JP"/>
        </w:rPr>
      </w:pPr>
      <w:r>
        <w:rPr>
          <w:lang w:eastAsia="ja-JP"/>
        </w:rPr>
        <w:t>2.3.2</w:t>
      </w:r>
      <w:r>
        <w:rPr>
          <w:lang w:eastAsia="ja-JP"/>
        </w:rPr>
        <w:tab/>
      </w:r>
      <w:r>
        <w:rPr>
          <w:lang w:eastAsia="ja-JP"/>
        </w:rPr>
        <w:t>Remaining Open issues</w:t>
      </w:r>
    </w:p>
    <w:p w14:paraId="6C88A716">
      <w:pPr>
        <w:pStyle w:val="3"/>
        <w:rPr>
          <w:lang w:eastAsia="ja-JP"/>
        </w:rPr>
      </w:pPr>
      <w:r>
        <w:rPr>
          <w:lang w:eastAsia="ja-JP"/>
        </w:rPr>
        <w:t>2.4</w:t>
      </w:r>
      <w:r>
        <w:rPr>
          <w:lang w:eastAsia="ja-JP"/>
        </w:rPr>
        <w:tab/>
      </w:r>
      <w:r>
        <w:rPr>
          <w:rFonts w:hint="eastAsia"/>
          <w:lang w:eastAsia="ja-JP"/>
        </w:rPr>
        <w:t>RAN4</w:t>
      </w:r>
    </w:p>
    <w:p w14:paraId="0C330455">
      <w:pPr>
        <w:pStyle w:val="5"/>
        <w:rPr>
          <w:lang w:eastAsia="ja-JP"/>
        </w:rPr>
      </w:pPr>
      <w:r>
        <w:rPr>
          <w:lang w:eastAsia="ja-JP"/>
        </w:rPr>
        <w:t>2.4.1</w:t>
      </w:r>
      <w:r>
        <w:rPr>
          <w:lang w:eastAsia="ja-JP"/>
        </w:rPr>
        <w:tab/>
      </w:r>
      <w:r>
        <w:rPr>
          <w:lang w:eastAsia="ja-JP"/>
        </w:rPr>
        <w:t>Agreements</w:t>
      </w:r>
    </w:p>
    <w:p w14:paraId="6E6BB34F">
      <w:pPr>
        <w:pStyle w:val="5"/>
        <w:rPr>
          <w:rFonts w:cs="Arial"/>
          <w:lang w:eastAsia="ja-JP"/>
        </w:rPr>
      </w:pPr>
      <w:r>
        <w:rPr>
          <w:lang w:eastAsia="ja-JP"/>
        </w:rPr>
        <w:t>2.4.2</w:t>
      </w:r>
      <w:r>
        <w:rPr>
          <w:lang w:eastAsia="ja-JP"/>
        </w:rPr>
        <w:tab/>
      </w:r>
      <w:r>
        <w:rPr>
          <w:lang w:eastAsia="ja-JP"/>
        </w:rPr>
        <w:t>Remaining Open issues</w:t>
      </w:r>
    </w:p>
    <w:p w14:paraId="5E578911">
      <w:pPr>
        <w:pStyle w:val="3"/>
        <w:rPr>
          <w:lang w:eastAsia="ja-JP"/>
        </w:rPr>
      </w:pPr>
      <w:r>
        <w:rPr>
          <w:lang w:eastAsia="ja-JP"/>
        </w:rPr>
        <w:t>2.5</w:t>
      </w:r>
      <w:r>
        <w:rPr>
          <w:lang w:eastAsia="ja-JP"/>
        </w:rPr>
        <w:tab/>
      </w:r>
      <w:r>
        <w:rPr>
          <w:rFonts w:hint="eastAsia"/>
          <w:lang w:eastAsia="ja-JP"/>
        </w:rPr>
        <w:t>RAN</w:t>
      </w:r>
      <w:r>
        <w:rPr>
          <w:lang w:eastAsia="ja-JP"/>
        </w:rPr>
        <w:t>5</w:t>
      </w:r>
    </w:p>
    <w:p w14:paraId="0AE4F1FC">
      <w:pPr>
        <w:pStyle w:val="5"/>
        <w:rPr>
          <w:highlight w:val="none"/>
          <w:lang w:eastAsia="ja-JP"/>
        </w:rPr>
      </w:pPr>
      <w:r>
        <w:rPr>
          <w:lang w:eastAsia="ja-JP"/>
        </w:rPr>
        <w:t>2.5.1</w:t>
      </w:r>
      <w:r>
        <w:rPr>
          <w:lang w:eastAsia="ja-JP"/>
        </w:rPr>
        <w:tab/>
      </w:r>
      <w:r>
        <w:rPr>
          <w:lang w:eastAsia="ja-JP"/>
        </w:rPr>
        <w:t>A</w:t>
      </w:r>
      <w:r>
        <w:rPr>
          <w:highlight w:val="none"/>
          <w:lang w:eastAsia="ja-JP"/>
        </w:rPr>
        <w:t>greements</w:t>
      </w:r>
    </w:p>
    <w:p w14:paraId="79379FE0">
      <w:pPr>
        <w:autoSpaceDE/>
        <w:autoSpaceDN/>
        <w:snapToGrid w:val="0"/>
        <w:spacing w:after="156" w:afterLines="50"/>
        <w:rPr>
          <w:rFonts w:ascii="Arial" w:hAnsi="Arial" w:cs="Arial"/>
          <w:highlight w:val="none"/>
          <w:lang w:eastAsia="ja-JP"/>
        </w:rPr>
      </w:pPr>
      <w:r>
        <w:rPr>
          <w:rFonts w:ascii="Arial" w:hAnsi="Arial" w:cs="Arial"/>
          <w:highlight w:val="none"/>
        </w:rPr>
        <w:t>Status after RAN5#</w:t>
      </w:r>
      <w:r>
        <w:rPr>
          <w:rFonts w:hint="eastAsia" w:ascii="Arial" w:hAnsi="Arial" w:eastAsia="宋体" w:cs="Arial"/>
          <w:highlight w:val="none"/>
          <w:lang w:val="en-US" w:eastAsia="zh-CN"/>
        </w:rPr>
        <w:t>108</w:t>
      </w:r>
      <w:r>
        <w:rPr>
          <w:rFonts w:ascii="Arial" w:hAnsi="Arial" w:cs="Arial"/>
          <w:highlight w:val="none"/>
        </w:rPr>
        <w:t xml:space="preserve"> (the details can be found in </w:t>
      </w:r>
      <w:r>
        <w:rPr>
          <w:rFonts w:hint="eastAsia" w:ascii="Arial" w:hAnsi="Arial" w:cs="Arial"/>
          <w:highlight w:val="none"/>
          <w:lang w:eastAsia="ja-JP"/>
        </w:rPr>
        <w:t>R5-25387</w:t>
      </w:r>
      <w:r>
        <w:rPr>
          <w:rFonts w:hint="eastAsia" w:ascii="Arial" w:hAnsi="Arial" w:eastAsia="宋体" w:cs="Arial"/>
          <w:highlight w:val="none"/>
          <w:lang w:val="en-US" w:eastAsia="zh-CN"/>
        </w:rPr>
        <w:t>5</w:t>
      </w:r>
      <w:r>
        <w:rPr>
          <w:rFonts w:ascii="Arial" w:hAnsi="Arial" w:cs="Arial"/>
          <w:highlight w:val="none"/>
        </w:rPr>
        <w:t>):</w:t>
      </w:r>
    </w:p>
    <w:p w14:paraId="0BD57BA8">
      <w:pPr>
        <w:numPr>
          <w:ilvl w:val="0"/>
          <w:numId w:val="5"/>
        </w:numPr>
        <w:overflowPunct/>
        <w:autoSpaceDE/>
        <w:autoSpaceDN/>
        <w:snapToGrid w:val="0"/>
        <w:spacing w:after="156" w:afterLines="50"/>
        <w:textAlignment w:val="auto"/>
        <w:rPr>
          <w:rFonts w:ascii="Arial" w:hAnsi="Arial" w:cs="Arial"/>
          <w:highlight w:val="none"/>
        </w:rPr>
      </w:pPr>
      <w:r>
        <w:rPr>
          <w:rFonts w:hint="eastAsia" w:ascii="Arial" w:hAnsi="Arial" w:eastAsia="等线" w:cs="Arial"/>
          <w:highlight w:val="none"/>
          <w:lang w:val="en-US" w:eastAsia="zh-CN"/>
        </w:rPr>
        <w:t>80</w:t>
      </w:r>
      <w:r>
        <w:rPr>
          <w:rFonts w:hint="eastAsia" w:ascii="Arial" w:hAnsi="Arial" w:eastAsia="等线" w:cs="Arial"/>
          <w:highlight w:val="none"/>
          <w:lang w:val="en-US"/>
        </w:rPr>
        <w:t>%</w:t>
      </w:r>
      <w:r>
        <w:rPr>
          <w:rFonts w:ascii="Arial" w:hAnsi="Arial" w:cs="Arial"/>
          <w:highlight w:val="none"/>
        </w:rPr>
        <w:t xml:space="preserve"> overall completeness achieved</w:t>
      </w:r>
      <w:r>
        <w:rPr>
          <w:rFonts w:hint="eastAsia" w:ascii="Arial" w:hAnsi="Arial" w:cs="Arial" w:eastAsiaTheme="minorEastAsia"/>
          <w:highlight w:val="none"/>
        </w:rPr>
        <w:t>.</w:t>
      </w:r>
    </w:p>
    <w:p w14:paraId="74130077">
      <w:pPr>
        <w:numPr>
          <w:ilvl w:val="0"/>
          <w:numId w:val="5"/>
        </w:numPr>
        <w:overflowPunct/>
        <w:autoSpaceDE/>
        <w:autoSpaceDN/>
        <w:snapToGrid w:val="0"/>
        <w:spacing w:after="156" w:afterLines="50"/>
        <w:textAlignment w:val="auto"/>
        <w:rPr>
          <w:rFonts w:ascii="Arial" w:hAnsi="Arial" w:cs="Arial"/>
          <w:highlight w:val="none"/>
        </w:rPr>
      </w:pPr>
      <w:r>
        <w:rPr>
          <w:rFonts w:hint="eastAsia" w:ascii="Arial" w:hAnsi="Arial" w:cs="Arial" w:eastAsiaTheme="minorEastAsia"/>
          <w:highlight w:val="none"/>
        </w:rPr>
        <w:t xml:space="preserve">For </w:t>
      </w:r>
      <w:r>
        <w:rPr>
          <w:rFonts w:ascii="Arial" w:hAnsi="Arial" w:cs="Arial" w:eastAsiaTheme="minorEastAsia"/>
          <w:highlight w:val="none"/>
          <w:lang w:val="en-US"/>
        </w:rPr>
        <w:t>RF conformance test cases</w:t>
      </w:r>
      <w:r>
        <w:rPr>
          <w:rFonts w:hint="eastAsia" w:ascii="Arial" w:hAnsi="Arial" w:cs="Arial" w:eastAsiaTheme="minorEastAsia"/>
          <w:highlight w:val="none"/>
        </w:rPr>
        <w:t xml:space="preserve">, </w:t>
      </w:r>
      <w:r>
        <w:rPr>
          <w:rFonts w:hint="eastAsia" w:ascii="Arial" w:hAnsi="Arial" w:cs="Arial" w:eastAsiaTheme="minorEastAsia"/>
          <w:highlight w:val="none"/>
          <w:lang w:val="en-US" w:eastAsia="zh-CN"/>
        </w:rPr>
        <w:t>6</w:t>
      </w:r>
      <w:r>
        <w:rPr>
          <w:rFonts w:hint="eastAsia" w:ascii="Arial" w:hAnsi="Arial" w:cs="Arial" w:eastAsiaTheme="minorEastAsia"/>
          <w:highlight w:val="none"/>
        </w:rPr>
        <w:t xml:space="preserve"> </w:t>
      </w:r>
      <w:r>
        <w:rPr>
          <w:rFonts w:ascii="Arial" w:hAnsi="Arial" w:cs="Arial"/>
          <w:highlight w:val="none"/>
          <w:lang w:val="en-US"/>
        </w:rPr>
        <w:t>Tdoc</w:t>
      </w:r>
      <w:r>
        <w:rPr>
          <w:rFonts w:hint="eastAsia" w:ascii="Arial" w:hAnsi="Arial" w:eastAsia="宋体" w:cs="Arial"/>
          <w:highlight w:val="none"/>
          <w:lang w:val="en-US" w:eastAsia="zh-CN"/>
        </w:rPr>
        <w:t xml:space="preserve">s were </w:t>
      </w:r>
      <w:r>
        <w:rPr>
          <w:rFonts w:hint="eastAsia" w:ascii="Arial" w:hAnsi="Arial" w:cs="Arial" w:eastAsiaTheme="minorEastAsia"/>
          <w:highlight w:val="none"/>
        </w:rPr>
        <w:t>agreed</w:t>
      </w:r>
      <w:r>
        <w:rPr>
          <w:rFonts w:hint="eastAsia" w:ascii="Arial" w:hAnsi="Arial" w:cs="Arial" w:eastAsiaTheme="minorEastAsia"/>
          <w:highlight w:val="none"/>
          <w:lang w:val="en-US" w:eastAsia="zh-CN"/>
        </w:rPr>
        <w:t>.</w:t>
      </w:r>
    </w:p>
    <w:p w14:paraId="15A6570B">
      <w:pPr>
        <w:numPr>
          <w:ilvl w:val="0"/>
          <w:numId w:val="5"/>
        </w:numPr>
        <w:overflowPunct/>
        <w:autoSpaceDE/>
        <w:autoSpaceDN/>
        <w:snapToGrid w:val="0"/>
        <w:spacing w:after="156" w:afterLines="50"/>
        <w:textAlignment w:val="auto"/>
        <w:rPr>
          <w:rFonts w:ascii="Arial" w:hAnsi="Arial" w:cs="Arial"/>
          <w:highlight w:val="none"/>
        </w:rPr>
      </w:pPr>
      <w:r>
        <w:rPr>
          <w:rFonts w:hint="eastAsia" w:ascii="Arial" w:hAnsi="Arial" w:cs="Arial" w:eastAsiaTheme="minorEastAsia"/>
          <w:highlight w:val="none"/>
        </w:rPr>
        <w:t xml:space="preserve">For </w:t>
      </w:r>
      <w:r>
        <w:rPr>
          <w:rFonts w:hint="eastAsia" w:ascii="Arial" w:hAnsi="Arial" w:cs="Arial" w:eastAsiaTheme="minorEastAsia"/>
          <w:highlight w:val="none"/>
          <w:lang w:val="en-US" w:eastAsia="zh-CN"/>
        </w:rPr>
        <w:t>Demod</w:t>
      </w:r>
      <w:r>
        <w:rPr>
          <w:rFonts w:hint="eastAsia" w:ascii="Arial" w:hAnsi="Arial" w:cs="Arial" w:eastAsiaTheme="minorEastAsia"/>
          <w:highlight w:val="none"/>
        </w:rPr>
        <w:t xml:space="preserve">, </w:t>
      </w:r>
      <w:r>
        <w:rPr>
          <w:rFonts w:hint="eastAsia" w:ascii="Arial" w:hAnsi="Arial" w:cs="Arial" w:eastAsiaTheme="minorEastAsia"/>
          <w:highlight w:val="none"/>
          <w:lang w:val="en-US" w:eastAsia="zh-CN"/>
        </w:rPr>
        <w:t>2</w:t>
      </w:r>
      <w:r>
        <w:rPr>
          <w:rFonts w:hint="eastAsia" w:ascii="Arial" w:hAnsi="Arial" w:cs="Arial" w:eastAsiaTheme="minorEastAsia"/>
          <w:highlight w:val="none"/>
        </w:rPr>
        <w:t xml:space="preserve"> </w:t>
      </w:r>
      <w:r>
        <w:rPr>
          <w:rFonts w:ascii="Arial" w:hAnsi="Arial" w:cs="Arial"/>
          <w:highlight w:val="none"/>
          <w:lang w:val="en-US"/>
        </w:rPr>
        <w:t>Tdoc</w:t>
      </w:r>
      <w:r>
        <w:rPr>
          <w:rFonts w:hint="eastAsia" w:ascii="Arial" w:hAnsi="Arial" w:eastAsia="宋体" w:cs="Arial"/>
          <w:highlight w:val="none"/>
          <w:lang w:val="en-US" w:eastAsia="zh-CN"/>
        </w:rPr>
        <w:t xml:space="preserve">s were </w:t>
      </w:r>
      <w:r>
        <w:rPr>
          <w:rFonts w:hint="eastAsia" w:ascii="Arial" w:hAnsi="Arial" w:cs="Arial" w:eastAsiaTheme="minorEastAsia"/>
          <w:highlight w:val="none"/>
        </w:rPr>
        <w:t>agreed</w:t>
      </w:r>
      <w:r>
        <w:rPr>
          <w:rFonts w:hint="eastAsia" w:ascii="Arial" w:hAnsi="Arial" w:cs="Arial" w:eastAsiaTheme="minorEastAsia"/>
          <w:highlight w:val="none"/>
          <w:lang w:val="en-US" w:eastAsia="zh-CN"/>
        </w:rPr>
        <w:t>.</w:t>
      </w:r>
    </w:p>
    <w:p w14:paraId="0ABE0890">
      <w:pPr>
        <w:numPr>
          <w:ilvl w:val="0"/>
          <w:numId w:val="5"/>
        </w:numPr>
        <w:overflowPunct/>
        <w:autoSpaceDE/>
        <w:autoSpaceDN/>
        <w:snapToGrid w:val="0"/>
        <w:spacing w:after="156" w:afterLines="50"/>
        <w:textAlignment w:val="auto"/>
        <w:rPr>
          <w:rFonts w:ascii="Arial" w:hAnsi="Arial" w:cs="Arial"/>
          <w:highlight w:val="none"/>
        </w:rPr>
      </w:pPr>
      <w:r>
        <w:rPr>
          <w:rFonts w:hint="eastAsia" w:ascii="Arial" w:hAnsi="Arial" w:cs="Arial" w:eastAsiaTheme="minorEastAsia"/>
          <w:highlight w:val="none"/>
        </w:rPr>
        <w:t xml:space="preserve">For </w:t>
      </w:r>
      <w:r>
        <w:rPr>
          <w:rFonts w:hint="eastAsia" w:ascii="Arial" w:hAnsi="Arial" w:cs="Arial" w:eastAsiaTheme="minorEastAsia"/>
          <w:highlight w:val="none"/>
          <w:lang w:val="en-US" w:eastAsia="zh-CN"/>
        </w:rPr>
        <w:t>test environment</w:t>
      </w:r>
      <w:r>
        <w:rPr>
          <w:rFonts w:hint="eastAsia" w:ascii="Arial" w:hAnsi="Arial" w:cs="Arial" w:eastAsiaTheme="minorEastAsia"/>
          <w:highlight w:val="none"/>
        </w:rPr>
        <w:t xml:space="preserve">, </w:t>
      </w:r>
      <w:r>
        <w:rPr>
          <w:rFonts w:hint="eastAsia" w:ascii="Arial" w:hAnsi="Arial" w:cs="Arial" w:eastAsiaTheme="minorEastAsia"/>
          <w:highlight w:val="none"/>
          <w:lang w:val="en-US" w:eastAsia="zh-CN"/>
        </w:rPr>
        <w:t>3</w:t>
      </w:r>
      <w:r>
        <w:rPr>
          <w:rFonts w:hint="eastAsia" w:ascii="Arial" w:hAnsi="Arial" w:cs="Arial" w:eastAsiaTheme="minorEastAsia"/>
          <w:highlight w:val="none"/>
        </w:rPr>
        <w:t xml:space="preserve"> </w:t>
      </w:r>
      <w:r>
        <w:rPr>
          <w:rFonts w:ascii="Arial" w:hAnsi="Arial" w:cs="Arial"/>
          <w:highlight w:val="none"/>
          <w:lang w:val="en-US"/>
        </w:rPr>
        <w:t>Tdoc</w:t>
      </w:r>
      <w:r>
        <w:rPr>
          <w:rFonts w:hint="eastAsia" w:ascii="Arial" w:hAnsi="Arial" w:eastAsia="宋体" w:cs="Arial"/>
          <w:highlight w:val="none"/>
          <w:lang w:val="en-US" w:eastAsia="zh-CN"/>
        </w:rPr>
        <w:t>s were</w:t>
      </w:r>
      <w:r>
        <w:rPr>
          <w:rFonts w:hint="eastAsia" w:ascii="Arial" w:hAnsi="Arial" w:cs="Arial" w:eastAsiaTheme="minorEastAsia"/>
          <w:highlight w:val="none"/>
        </w:rPr>
        <w:t xml:space="preserve"> agreed</w:t>
      </w:r>
      <w:r>
        <w:rPr>
          <w:rFonts w:hint="eastAsia" w:ascii="Arial" w:hAnsi="Arial" w:cs="Arial" w:eastAsiaTheme="minorEastAsia"/>
          <w:highlight w:val="none"/>
          <w:lang w:val="en-US" w:eastAsia="zh-CN"/>
        </w:rPr>
        <w:t>.</w:t>
      </w:r>
    </w:p>
    <w:p w14:paraId="783189C0">
      <w:pPr>
        <w:numPr>
          <w:ilvl w:val="0"/>
          <w:numId w:val="5"/>
        </w:numPr>
        <w:overflowPunct/>
        <w:autoSpaceDE/>
        <w:autoSpaceDN/>
        <w:snapToGrid w:val="0"/>
        <w:spacing w:after="156" w:afterLines="50"/>
        <w:textAlignment w:val="auto"/>
        <w:rPr>
          <w:rFonts w:ascii="Arial" w:hAnsi="Arial" w:cs="Arial"/>
          <w:highlight w:val="none"/>
        </w:rPr>
      </w:pPr>
      <w:r>
        <w:rPr>
          <w:rFonts w:hint="eastAsia" w:ascii="Arial" w:hAnsi="Arial" w:cs="Arial" w:eastAsiaTheme="minorEastAsia"/>
          <w:highlight w:val="none"/>
        </w:rPr>
        <w:t xml:space="preserve">For </w:t>
      </w:r>
      <w:r>
        <w:rPr>
          <w:rFonts w:hint="eastAsia" w:ascii="Arial" w:hAnsi="Arial" w:cs="Arial" w:eastAsiaTheme="minorEastAsia"/>
          <w:highlight w:val="none"/>
          <w:lang w:val="en-US" w:eastAsia="zh-CN"/>
        </w:rPr>
        <w:t>ICS</w:t>
      </w:r>
      <w:r>
        <w:rPr>
          <w:rFonts w:hint="eastAsia" w:ascii="Arial" w:hAnsi="Arial" w:cs="Arial" w:eastAsiaTheme="minorEastAsia"/>
          <w:highlight w:val="none"/>
        </w:rPr>
        <w:t xml:space="preserve">, </w:t>
      </w:r>
      <w:r>
        <w:rPr>
          <w:rFonts w:hint="eastAsia" w:ascii="Arial" w:hAnsi="Arial" w:cs="Arial" w:eastAsiaTheme="minorEastAsia"/>
          <w:highlight w:val="none"/>
          <w:lang w:val="en-US" w:eastAsia="zh-CN"/>
        </w:rPr>
        <w:t>1</w:t>
      </w:r>
      <w:r>
        <w:rPr>
          <w:rFonts w:hint="eastAsia" w:ascii="Arial" w:hAnsi="Arial" w:cs="Arial" w:eastAsiaTheme="minorEastAsia"/>
          <w:highlight w:val="none"/>
        </w:rPr>
        <w:t xml:space="preserve"> </w:t>
      </w:r>
      <w:r>
        <w:rPr>
          <w:rFonts w:ascii="Arial" w:hAnsi="Arial" w:cs="Arial"/>
          <w:highlight w:val="none"/>
          <w:lang w:val="en-US"/>
        </w:rPr>
        <w:t xml:space="preserve">Tdoc </w:t>
      </w:r>
      <w:r>
        <w:rPr>
          <w:rFonts w:hint="eastAsia" w:ascii="Arial" w:hAnsi="Arial" w:cs="Arial" w:eastAsiaTheme="minorEastAsia"/>
          <w:highlight w:val="none"/>
        </w:rPr>
        <w:t>w</w:t>
      </w:r>
      <w:r>
        <w:rPr>
          <w:rFonts w:hint="eastAsia" w:ascii="Arial" w:hAnsi="Arial" w:cs="Arial" w:eastAsiaTheme="minorEastAsia"/>
          <w:highlight w:val="none"/>
          <w:lang w:val="en-US" w:eastAsia="zh-CN"/>
        </w:rPr>
        <w:t>as</w:t>
      </w:r>
      <w:r>
        <w:rPr>
          <w:rFonts w:hint="eastAsia" w:ascii="Arial" w:hAnsi="Arial" w:cs="Arial" w:eastAsiaTheme="minorEastAsia"/>
          <w:highlight w:val="none"/>
        </w:rPr>
        <w:t xml:space="preserve"> agreed</w:t>
      </w:r>
      <w:r>
        <w:rPr>
          <w:rFonts w:hint="eastAsia" w:ascii="Arial" w:hAnsi="Arial" w:cs="Arial" w:eastAsiaTheme="minorEastAsia"/>
          <w:highlight w:val="none"/>
          <w:lang w:val="en-US" w:eastAsia="zh-CN"/>
        </w:rPr>
        <w:t>.</w:t>
      </w:r>
    </w:p>
    <w:p w14:paraId="0BB1D1BC">
      <w:pPr>
        <w:numPr>
          <w:ilvl w:val="0"/>
          <w:numId w:val="5"/>
        </w:numPr>
        <w:overflowPunct/>
        <w:autoSpaceDE/>
        <w:autoSpaceDN/>
        <w:snapToGrid w:val="0"/>
        <w:spacing w:after="156" w:afterLines="50"/>
        <w:textAlignment w:val="auto"/>
        <w:rPr>
          <w:rFonts w:ascii="Arial" w:hAnsi="Arial" w:cs="Arial"/>
          <w:highlight w:val="none"/>
        </w:rPr>
      </w:pPr>
      <w:r>
        <w:rPr>
          <w:rFonts w:hint="eastAsia" w:ascii="Arial" w:hAnsi="Arial" w:cs="Arial" w:eastAsiaTheme="minorEastAsia"/>
          <w:highlight w:val="none"/>
        </w:rPr>
        <w:t xml:space="preserve">For </w:t>
      </w:r>
      <w:r>
        <w:rPr>
          <w:rFonts w:hint="default" w:ascii="Arial" w:hAnsi="Arial" w:cs="Arial" w:eastAsiaTheme="minorEastAsia"/>
          <w:highlight w:val="none"/>
          <w:lang w:val="en-US" w:eastAsia="zh-CN"/>
        </w:rPr>
        <w:t>applicability</w:t>
      </w:r>
      <w:r>
        <w:rPr>
          <w:rFonts w:hint="eastAsia" w:ascii="Arial" w:hAnsi="Arial" w:cs="Arial" w:eastAsiaTheme="minorEastAsia"/>
          <w:highlight w:val="none"/>
        </w:rPr>
        <w:t xml:space="preserve">, </w:t>
      </w:r>
      <w:r>
        <w:rPr>
          <w:rFonts w:hint="eastAsia" w:ascii="Arial" w:hAnsi="Arial" w:cs="Arial" w:eastAsiaTheme="minorEastAsia"/>
          <w:highlight w:val="none"/>
          <w:lang w:val="en-US" w:eastAsia="zh-CN"/>
        </w:rPr>
        <w:t>2</w:t>
      </w:r>
      <w:r>
        <w:rPr>
          <w:rFonts w:hint="eastAsia" w:ascii="Arial" w:hAnsi="Arial" w:cs="Arial" w:eastAsiaTheme="minorEastAsia"/>
          <w:highlight w:val="none"/>
        </w:rPr>
        <w:t xml:space="preserve"> </w:t>
      </w:r>
      <w:r>
        <w:rPr>
          <w:rFonts w:ascii="Arial" w:hAnsi="Arial" w:cs="Arial"/>
          <w:highlight w:val="none"/>
          <w:lang w:val="en-US"/>
        </w:rPr>
        <w:t>Tdoc</w:t>
      </w:r>
      <w:r>
        <w:rPr>
          <w:rFonts w:hint="eastAsia" w:ascii="Arial" w:hAnsi="Arial" w:eastAsia="宋体" w:cs="Arial"/>
          <w:highlight w:val="none"/>
          <w:lang w:val="en-US" w:eastAsia="zh-CN"/>
        </w:rPr>
        <w:t>s</w:t>
      </w:r>
      <w:r>
        <w:rPr>
          <w:rFonts w:ascii="Arial" w:hAnsi="Arial" w:cs="Arial"/>
          <w:highlight w:val="none"/>
          <w:lang w:val="en-US"/>
        </w:rPr>
        <w:t xml:space="preserve"> </w:t>
      </w:r>
      <w:r>
        <w:rPr>
          <w:rFonts w:hint="eastAsia" w:ascii="Arial" w:hAnsi="Arial" w:cs="Arial" w:eastAsiaTheme="minorEastAsia"/>
          <w:highlight w:val="none"/>
        </w:rPr>
        <w:t>w</w:t>
      </w:r>
      <w:r>
        <w:rPr>
          <w:rFonts w:hint="eastAsia" w:ascii="Arial" w:hAnsi="Arial" w:cs="Arial" w:eastAsiaTheme="minorEastAsia"/>
          <w:highlight w:val="none"/>
          <w:lang w:val="en-US" w:eastAsia="zh-CN"/>
        </w:rPr>
        <w:t>ere</w:t>
      </w:r>
      <w:r>
        <w:rPr>
          <w:rFonts w:hint="eastAsia" w:ascii="Arial" w:hAnsi="Arial" w:cs="Arial" w:eastAsiaTheme="minorEastAsia"/>
          <w:highlight w:val="none"/>
        </w:rPr>
        <w:t xml:space="preserve"> agreed</w:t>
      </w:r>
      <w:r>
        <w:rPr>
          <w:rFonts w:hint="eastAsia" w:ascii="Arial" w:hAnsi="Arial" w:cs="Arial" w:eastAsiaTheme="minorEastAsia"/>
          <w:highlight w:val="none"/>
          <w:lang w:val="en-US" w:eastAsia="zh-CN"/>
        </w:rPr>
        <w:t>.</w:t>
      </w:r>
    </w:p>
    <w:p w14:paraId="57534517">
      <w:pPr>
        <w:numPr>
          <w:ilvl w:val="0"/>
          <w:numId w:val="5"/>
        </w:numPr>
        <w:overflowPunct/>
        <w:autoSpaceDE/>
        <w:autoSpaceDN/>
        <w:snapToGrid w:val="0"/>
        <w:spacing w:after="156" w:afterLines="50"/>
        <w:textAlignment w:val="auto"/>
        <w:rPr>
          <w:rFonts w:ascii="Arial" w:hAnsi="Arial" w:cs="Arial"/>
          <w:highlight w:val="none"/>
        </w:rPr>
      </w:pPr>
      <w:r>
        <w:rPr>
          <w:rFonts w:hint="eastAsia" w:ascii="Arial" w:hAnsi="Arial" w:cs="Arial" w:eastAsiaTheme="minorEastAsia"/>
          <w:highlight w:val="none"/>
        </w:rPr>
        <w:t xml:space="preserve">For </w:t>
      </w:r>
      <w:r>
        <w:rPr>
          <w:rFonts w:hint="default" w:ascii="Arial" w:hAnsi="Arial" w:cs="Arial" w:eastAsiaTheme="minorEastAsia"/>
          <w:highlight w:val="none"/>
          <w:lang w:val="en-US" w:eastAsia="zh-CN"/>
        </w:rPr>
        <w:t>T</w:t>
      </w:r>
      <w:r>
        <w:rPr>
          <w:rFonts w:hint="eastAsia" w:ascii="Arial" w:hAnsi="Arial" w:cs="Arial" w:eastAsiaTheme="minorEastAsia"/>
          <w:highlight w:val="none"/>
          <w:lang w:val="en-US" w:eastAsia="zh-CN"/>
        </w:rPr>
        <w:t>T</w:t>
      </w:r>
      <w:r>
        <w:rPr>
          <w:rFonts w:hint="default" w:ascii="Arial" w:hAnsi="Arial" w:cs="Arial" w:eastAsiaTheme="minorEastAsia"/>
          <w:highlight w:val="none"/>
          <w:lang w:val="en-US" w:eastAsia="zh-CN"/>
        </w:rPr>
        <w:t xml:space="preserve"> analysis</w:t>
      </w:r>
      <w:r>
        <w:rPr>
          <w:rFonts w:hint="eastAsia" w:ascii="Arial" w:hAnsi="Arial" w:cs="Arial" w:eastAsiaTheme="minorEastAsia"/>
          <w:highlight w:val="none"/>
        </w:rPr>
        <w:t xml:space="preserve">, </w:t>
      </w:r>
      <w:r>
        <w:rPr>
          <w:rFonts w:hint="eastAsia" w:ascii="Arial" w:hAnsi="Arial" w:cs="Arial" w:eastAsiaTheme="minorEastAsia"/>
          <w:highlight w:val="none"/>
          <w:lang w:val="en-US" w:eastAsia="zh-CN"/>
        </w:rPr>
        <w:t>7</w:t>
      </w:r>
      <w:r>
        <w:rPr>
          <w:rFonts w:hint="eastAsia" w:ascii="Arial" w:hAnsi="Arial" w:cs="Arial" w:eastAsiaTheme="minorEastAsia"/>
          <w:highlight w:val="none"/>
        </w:rPr>
        <w:t xml:space="preserve"> </w:t>
      </w:r>
      <w:r>
        <w:rPr>
          <w:rFonts w:ascii="Arial" w:hAnsi="Arial" w:cs="Arial"/>
          <w:highlight w:val="none"/>
          <w:lang w:val="en-US"/>
        </w:rPr>
        <w:t>Tdoc</w:t>
      </w:r>
      <w:r>
        <w:rPr>
          <w:rFonts w:hint="eastAsia" w:ascii="Arial" w:hAnsi="Arial" w:eastAsia="宋体" w:cs="Arial"/>
          <w:highlight w:val="none"/>
          <w:lang w:val="en-US" w:eastAsia="zh-CN"/>
        </w:rPr>
        <w:t>s</w:t>
      </w:r>
      <w:r>
        <w:rPr>
          <w:rFonts w:ascii="Arial" w:hAnsi="Arial" w:cs="Arial"/>
          <w:highlight w:val="none"/>
          <w:lang w:val="en-US"/>
        </w:rPr>
        <w:t xml:space="preserve"> </w:t>
      </w:r>
      <w:r>
        <w:rPr>
          <w:rFonts w:hint="eastAsia" w:ascii="Arial" w:hAnsi="Arial" w:cs="Arial" w:eastAsiaTheme="minorEastAsia"/>
          <w:highlight w:val="none"/>
        </w:rPr>
        <w:t>w</w:t>
      </w:r>
      <w:r>
        <w:rPr>
          <w:rFonts w:hint="eastAsia" w:ascii="Arial" w:hAnsi="Arial" w:cs="Arial" w:eastAsiaTheme="minorEastAsia"/>
          <w:highlight w:val="none"/>
          <w:lang w:val="en-US" w:eastAsia="zh-CN"/>
        </w:rPr>
        <w:t>ere</w:t>
      </w:r>
      <w:r>
        <w:rPr>
          <w:rFonts w:hint="default" w:ascii="Arial" w:hAnsi="Arial" w:cs="Arial" w:eastAsiaTheme="minorEastAsia"/>
          <w:highlight w:val="none"/>
          <w:lang w:val="en-US" w:eastAsia="zh-CN"/>
        </w:rPr>
        <w:t xml:space="preserve"> </w:t>
      </w:r>
      <w:r>
        <w:rPr>
          <w:rFonts w:hint="eastAsia" w:ascii="Arial" w:hAnsi="Arial" w:cs="Arial" w:eastAsiaTheme="minorEastAsia"/>
          <w:highlight w:val="none"/>
        </w:rPr>
        <w:t>agreed</w:t>
      </w:r>
      <w:r>
        <w:rPr>
          <w:rFonts w:hint="eastAsia" w:ascii="Arial" w:hAnsi="Arial" w:cs="Arial" w:eastAsiaTheme="minorEastAsia"/>
          <w:highlight w:val="none"/>
          <w:lang w:val="en-US" w:eastAsia="zh-CN"/>
        </w:rPr>
        <w:t>.</w:t>
      </w:r>
    </w:p>
    <w:p w14:paraId="7E6BB8DE">
      <w:pPr>
        <w:numPr>
          <w:ilvl w:val="0"/>
          <w:numId w:val="5"/>
        </w:numPr>
        <w:overflowPunct/>
        <w:autoSpaceDE/>
        <w:autoSpaceDN/>
        <w:snapToGrid w:val="0"/>
        <w:spacing w:after="156" w:afterLines="50"/>
        <w:textAlignment w:val="auto"/>
        <w:rPr>
          <w:rFonts w:ascii="Arial" w:hAnsi="Arial" w:cs="Arial"/>
          <w:highlight w:val="none"/>
        </w:rPr>
      </w:pPr>
      <w:r>
        <w:rPr>
          <w:rFonts w:hint="eastAsia" w:ascii="Arial" w:hAnsi="Arial" w:cs="Arial" w:eastAsiaTheme="minorEastAsia"/>
          <w:highlight w:val="none"/>
        </w:rPr>
        <w:t xml:space="preserve">For </w:t>
      </w:r>
      <w:r>
        <w:rPr>
          <w:rFonts w:hint="default" w:ascii="Arial" w:hAnsi="Arial" w:cs="Arial" w:eastAsiaTheme="minorEastAsia"/>
          <w:highlight w:val="none"/>
          <w:lang w:val="en-US" w:eastAsia="zh-CN"/>
        </w:rPr>
        <w:t>T</w:t>
      </w:r>
      <w:r>
        <w:rPr>
          <w:rFonts w:hint="eastAsia" w:ascii="Arial" w:hAnsi="Arial" w:cs="Arial" w:eastAsiaTheme="minorEastAsia"/>
          <w:highlight w:val="none"/>
          <w:lang w:val="en-US" w:eastAsia="zh-CN"/>
        </w:rPr>
        <w:t>P</w:t>
      </w:r>
      <w:r>
        <w:rPr>
          <w:rFonts w:hint="default" w:ascii="Arial" w:hAnsi="Arial" w:cs="Arial" w:eastAsiaTheme="minorEastAsia"/>
          <w:highlight w:val="none"/>
          <w:lang w:val="en-US" w:eastAsia="zh-CN"/>
        </w:rPr>
        <w:t xml:space="preserve"> analysis</w:t>
      </w:r>
      <w:r>
        <w:rPr>
          <w:rFonts w:hint="eastAsia" w:ascii="Arial" w:hAnsi="Arial" w:cs="Arial" w:eastAsiaTheme="minorEastAsia"/>
          <w:highlight w:val="none"/>
        </w:rPr>
        <w:t xml:space="preserve">, </w:t>
      </w:r>
      <w:r>
        <w:rPr>
          <w:rFonts w:hint="eastAsia" w:ascii="Arial" w:hAnsi="Arial" w:cs="Arial" w:eastAsiaTheme="minorEastAsia"/>
          <w:highlight w:val="none"/>
          <w:lang w:val="en-US" w:eastAsia="zh-CN"/>
        </w:rPr>
        <w:t>1</w:t>
      </w:r>
      <w:r>
        <w:rPr>
          <w:rFonts w:hint="eastAsia" w:ascii="Arial" w:hAnsi="Arial" w:cs="Arial" w:eastAsiaTheme="minorEastAsia"/>
          <w:highlight w:val="none"/>
        </w:rPr>
        <w:t xml:space="preserve"> </w:t>
      </w:r>
      <w:r>
        <w:rPr>
          <w:rFonts w:ascii="Arial" w:hAnsi="Arial" w:cs="Arial"/>
          <w:highlight w:val="none"/>
          <w:lang w:val="en-US"/>
        </w:rPr>
        <w:t xml:space="preserve">Tdoc </w:t>
      </w:r>
      <w:r>
        <w:rPr>
          <w:rFonts w:hint="eastAsia" w:ascii="Arial" w:hAnsi="Arial" w:cs="Arial" w:eastAsiaTheme="minorEastAsia"/>
          <w:highlight w:val="none"/>
        </w:rPr>
        <w:t>w</w:t>
      </w:r>
      <w:r>
        <w:rPr>
          <w:rFonts w:hint="eastAsia" w:ascii="Arial" w:hAnsi="Arial" w:cs="Arial" w:eastAsiaTheme="minorEastAsia"/>
          <w:highlight w:val="none"/>
          <w:lang w:val="en-US" w:eastAsia="zh-CN"/>
        </w:rPr>
        <w:t>as</w:t>
      </w:r>
      <w:r>
        <w:rPr>
          <w:rFonts w:hint="default" w:ascii="Arial" w:hAnsi="Arial" w:cs="Arial" w:eastAsiaTheme="minorEastAsia"/>
          <w:highlight w:val="none"/>
          <w:lang w:val="en-US" w:eastAsia="zh-CN"/>
        </w:rPr>
        <w:t xml:space="preserve"> </w:t>
      </w:r>
      <w:r>
        <w:rPr>
          <w:rFonts w:hint="eastAsia" w:ascii="Arial" w:hAnsi="Arial" w:cs="Arial" w:eastAsiaTheme="minorEastAsia"/>
          <w:highlight w:val="none"/>
        </w:rPr>
        <w:t>agreed</w:t>
      </w:r>
      <w:r>
        <w:rPr>
          <w:rFonts w:hint="eastAsia" w:ascii="Arial" w:hAnsi="Arial" w:cs="Arial" w:eastAsiaTheme="minorEastAsia"/>
          <w:highlight w:val="none"/>
          <w:lang w:val="en-US" w:eastAsia="zh-CN"/>
        </w:rPr>
        <w:t>.</w:t>
      </w:r>
    </w:p>
    <w:p w14:paraId="51793F62">
      <w:pPr>
        <w:numPr>
          <w:ilvl w:val="0"/>
          <w:numId w:val="5"/>
        </w:numPr>
        <w:overflowPunct/>
        <w:autoSpaceDE/>
        <w:autoSpaceDN/>
        <w:snapToGrid w:val="0"/>
        <w:spacing w:after="156" w:afterLines="50"/>
        <w:textAlignment w:val="auto"/>
        <w:rPr>
          <w:rFonts w:ascii="Arial" w:hAnsi="Arial" w:cs="Arial"/>
          <w:highlight w:val="none"/>
        </w:rPr>
      </w:pPr>
      <w:r>
        <w:rPr>
          <w:rFonts w:hint="eastAsia" w:ascii="Arial" w:hAnsi="Arial" w:cs="Arial" w:eastAsiaTheme="minorEastAsia"/>
          <w:highlight w:val="none"/>
          <w:lang w:val="en-US" w:eastAsia="zh-CN"/>
        </w:rPr>
        <w:t>For RRM</w:t>
      </w:r>
      <w:r>
        <w:rPr>
          <w:rFonts w:hint="eastAsia" w:ascii="Arial" w:hAnsi="Arial" w:cs="Arial" w:eastAsiaTheme="minorEastAsia"/>
          <w:highlight w:val="none"/>
        </w:rPr>
        <w:t xml:space="preserve">, </w:t>
      </w:r>
      <w:r>
        <w:rPr>
          <w:rFonts w:hint="eastAsia" w:ascii="Arial" w:hAnsi="Arial" w:cs="Arial" w:eastAsiaTheme="minorEastAsia"/>
          <w:highlight w:val="none"/>
          <w:lang w:val="en-US" w:eastAsia="zh-CN"/>
        </w:rPr>
        <w:t>29</w:t>
      </w:r>
      <w:r>
        <w:rPr>
          <w:rFonts w:hint="eastAsia" w:ascii="Arial" w:hAnsi="Arial" w:cs="Arial" w:eastAsiaTheme="minorEastAsia"/>
          <w:highlight w:val="none"/>
        </w:rPr>
        <w:t xml:space="preserve"> </w:t>
      </w:r>
      <w:r>
        <w:rPr>
          <w:rFonts w:ascii="Arial" w:hAnsi="Arial" w:cs="Arial"/>
          <w:highlight w:val="none"/>
          <w:lang w:val="en-US"/>
        </w:rPr>
        <w:t>Tdoc</w:t>
      </w:r>
      <w:r>
        <w:rPr>
          <w:rFonts w:hint="eastAsia" w:ascii="Arial" w:hAnsi="Arial" w:eastAsia="宋体" w:cs="Arial"/>
          <w:highlight w:val="none"/>
          <w:lang w:val="en-US" w:eastAsia="zh-CN"/>
        </w:rPr>
        <w:t>s</w:t>
      </w:r>
      <w:r>
        <w:rPr>
          <w:rFonts w:ascii="Arial" w:hAnsi="Arial" w:cs="Arial"/>
          <w:highlight w:val="none"/>
          <w:lang w:val="en-US"/>
        </w:rPr>
        <w:t xml:space="preserve"> </w:t>
      </w:r>
      <w:r>
        <w:rPr>
          <w:rFonts w:hint="eastAsia" w:ascii="Arial" w:hAnsi="Arial" w:cs="Arial" w:eastAsiaTheme="minorEastAsia"/>
          <w:highlight w:val="none"/>
        </w:rPr>
        <w:t>w</w:t>
      </w:r>
      <w:r>
        <w:rPr>
          <w:rFonts w:hint="eastAsia" w:ascii="Arial" w:hAnsi="Arial" w:cs="Arial" w:eastAsiaTheme="minorEastAsia"/>
          <w:highlight w:val="none"/>
          <w:lang w:val="en-US" w:eastAsia="zh-CN"/>
        </w:rPr>
        <w:t>ere</w:t>
      </w:r>
      <w:r>
        <w:rPr>
          <w:rFonts w:hint="default" w:ascii="Arial" w:hAnsi="Arial" w:cs="Arial" w:eastAsiaTheme="minorEastAsia"/>
          <w:highlight w:val="none"/>
          <w:lang w:val="en-US" w:eastAsia="zh-CN"/>
        </w:rPr>
        <w:t xml:space="preserve"> </w:t>
      </w:r>
      <w:r>
        <w:rPr>
          <w:rFonts w:hint="eastAsia" w:ascii="Arial" w:hAnsi="Arial" w:cs="Arial" w:eastAsiaTheme="minorEastAsia"/>
          <w:highlight w:val="none"/>
        </w:rPr>
        <w:t>agreed</w:t>
      </w:r>
      <w:r>
        <w:rPr>
          <w:rFonts w:hint="eastAsia" w:ascii="Arial" w:hAnsi="Arial" w:cs="Arial" w:eastAsiaTheme="minorEastAsia"/>
          <w:highlight w:val="none"/>
          <w:lang w:val="en-US" w:eastAsia="zh-CN"/>
        </w:rPr>
        <w:t>.</w:t>
      </w:r>
    </w:p>
    <w:p w14:paraId="17EE8360">
      <w:pPr>
        <w:numPr>
          <w:ilvl w:val="0"/>
          <w:numId w:val="5"/>
        </w:numPr>
        <w:overflowPunct/>
        <w:autoSpaceDE/>
        <w:autoSpaceDN/>
        <w:snapToGrid w:val="0"/>
        <w:spacing w:after="156" w:afterLines="50"/>
        <w:textAlignment w:val="auto"/>
        <w:rPr>
          <w:rFonts w:ascii="Arial" w:hAnsi="Arial" w:cs="Arial"/>
          <w:highlight w:val="none"/>
        </w:rPr>
      </w:pPr>
      <w:r>
        <w:rPr>
          <w:rFonts w:hint="eastAsia" w:ascii="Arial" w:hAnsi="Arial" w:cs="Arial" w:eastAsiaTheme="minorEastAsia"/>
          <w:highlight w:val="none"/>
          <w:lang w:val="en-US" w:eastAsia="zh-CN"/>
        </w:rPr>
        <w:t>For Protocol test cases</w:t>
      </w:r>
      <w:r>
        <w:rPr>
          <w:rFonts w:hint="eastAsia" w:ascii="Arial" w:hAnsi="Arial" w:cs="Arial" w:eastAsiaTheme="minorEastAsia"/>
          <w:highlight w:val="none"/>
        </w:rPr>
        <w:t xml:space="preserve">, </w:t>
      </w:r>
      <w:r>
        <w:rPr>
          <w:rFonts w:hint="eastAsia" w:ascii="Arial" w:hAnsi="Arial" w:cs="Arial" w:eastAsiaTheme="minorEastAsia"/>
          <w:highlight w:val="none"/>
          <w:lang w:val="en-US" w:eastAsia="zh-CN"/>
        </w:rPr>
        <w:t>5</w:t>
      </w:r>
      <w:r>
        <w:rPr>
          <w:rFonts w:hint="eastAsia" w:ascii="Arial" w:hAnsi="Arial" w:cs="Arial" w:eastAsiaTheme="minorEastAsia"/>
          <w:highlight w:val="none"/>
        </w:rPr>
        <w:t xml:space="preserve"> </w:t>
      </w:r>
      <w:r>
        <w:rPr>
          <w:rFonts w:ascii="Arial" w:hAnsi="Arial" w:cs="Arial"/>
          <w:highlight w:val="none"/>
          <w:lang w:val="en-US"/>
        </w:rPr>
        <w:t>Tdoc</w:t>
      </w:r>
      <w:r>
        <w:rPr>
          <w:rFonts w:hint="eastAsia" w:ascii="Arial" w:hAnsi="Arial" w:eastAsia="宋体" w:cs="Arial"/>
          <w:highlight w:val="none"/>
          <w:lang w:val="en-US" w:eastAsia="zh-CN"/>
        </w:rPr>
        <w:t>s</w:t>
      </w:r>
      <w:r>
        <w:rPr>
          <w:rFonts w:ascii="Arial" w:hAnsi="Arial" w:cs="Arial"/>
          <w:highlight w:val="none"/>
          <w:lang w:val="en-US"/>
        </w:rPr>
        <w:t xml:space="preserve"> </w:t>
      </w:r>
      <w:r>
        <w:rPr>
          <w:rFonts w:hint="eastAsia" w:ascii="Arial" w:hAnsi="Arial" w:cs="Arial" w:eastAsiaTheme="minorEastAsia"/>
          <w:highlight w:val="none"/>
        </w:rPr>
        <w:t>w</w:t>
      </w:r>
      <w:r>
        <w:rPr>
          <w:rFonts w:hint="eastAsia" w:ascii="Arial" w:hAnsi="Arial" w:cs="Arial" w:eastAsiaTheme="minorEastAsia"/>
          <w:highlight w:val="none"/>
          <w:lang w:val="en-US" w:eastAsia="zh-CN"/>
        </w:rPr>
        <w:t>ere</w:t>
      </w:r>
      <w:r>
        <w:rPr>
          <w:rFonts w:hint="default" w:ascii="Arial" w:hAnsi="Arial" w:cs="Arial" w:eastAsiaTheme="minorEastAsia"/>
          <w:highlight w:val="none"/>
          <w:lang w:val="en-US" w:eastAsia="zh-CN"/>
        </w:rPr>
        <w:t xml:space="preserve"> </w:t>
      </w:r>
      <w:r>
        <w:rPr>
          <w:rFonts w:hint="eastAsia" w:ascii="Arial" w:hAnsi="Arial" w:cs="Arial" w:eastAsiaTheme="minorEastAsia"/>
          <w:highlight w:val="none"/>
        </w:rPr>
        <w:t>agreed</w:t>
      </w:r>
      <w:r>
        <w:rPr>
          <w:rFonts w:hint="eastAsia" w:ascii="Arial" w:hAnsi="Arial" w:cs="Arial" w:eastAsiaTheme="minorEastAsia"/>
          <w:highlight w:val="none"/>
          <w:lang w:val="en-US" w:eastAsia="zh-CN"/>
        </w:rPr>
        <w:t>.</w:t>
      </w:r>
    </w:p>
    <w:p w14:paraId="0AD1792B">
      <w:pPr>
        <w:numPr>
          <w:ilvl w:val="0"/>
          <w:numId w:val="5"/>
        </w:numPr>
        <w:overflowPunct/>
        <w:autoSpaceDE/>
        <w:autoSpaceDN/>
        <w:snapToGrid w:val="0"/>
        <w:spacing w:after="156" w:afterLines="50"/>
        <w:textAlignment w:val="auto"/>
        <w:rPr>
          <w:rFonts w:ascii="Arial" w:hAnsi="Arial" w:cs="Arial"/>
          <w:highlight w:val="none"/>
        </w:rPr>
      </w:pPr>
      <w:r>
        <w:rPr>
          <w:rFonts w:hint="eastAsia" w:ascii="Arial" w:hAnsi="Arial" w:cs="Arial" w:eastAsiaTheme="minorEastAsia"/>
          <w:highlight w:val="none"/>
          <w:lang w:val="en-US" w:eastAsia="zh-CN"/>
        </w:rPr>
        <w:t>For Protocol test suites</w:t>
      </w:r>
      <w:r>
        <w:rPr>
          <w:rFonts w:hint="eastAsia" w:ascii="Arial" w:hAnsi="Arial" w:cs="Arial" w:eastAsiaTheme="minorEastAsia"/>
          <w:highlight w:val="none"/>
        </w:rPr>
        <w:t xml:space="preserve">, </w:t>
      </w:r>
      <w:r>
        <w:rPr>
          <w:rFonts w:hint="eastAsia" w:ascii="Arial" w:hAnsi="Arial" w:cs="Arial" w:eastAsiaTheme="minorEastAsia"/>
          <w:highlight w:val="none"/>
          <w:lang w:val="en-US" w:eastAsia="zh-CN"/>
        </w:rPr>
        <w:t>1</w:t>
      </w:r>
      <w:r>
        <w:rPr>
          <w:rFonts w:hint="eastAsia" w:ascii="Arial" w:hAnsi="Arial" w:cs="Arial" w:eastAsiaTheme="minorEastAsia"/>
          <w:highlight w:val="none"/>
        </w:rPr>
        <w:t xml:space="preserve"> </w:t>
      </w:r>
      <w:r>
        <w:rPr>
          <w:rFonts w:ascii="Arial" w:hAnsi="Arial" w:cs="Arial"/>
          <w:highlight w:val="none"/>
          <w:lang w:val="en-US"/>
        </w:rPr>
        <w:t xml:space="preserve">Tdoc </w:t>
      </w:r>
      <w:r>
        <w:rPr>
          <w:rFonts w:hint="eastAsia" w:ascii="Arial" w:hAnsi="Arial" w:cs="Arial" w:eastAsiaTheme="minorEastAsia"/>
          <w:highlight w:val="none"/>
        </w:rPr>
        <w:t>w</w:t>
      </w:r>
      <w:r>
        <w:rPr>
          <w:rFonts w:hint="eastAsia" w:ascii="Arial" w:hAnsi="Arial" w:cs="Arial" w:eastAsiaTheme="minorEastAsia"/>
          <w:highlight w:val="none"/>
          <w:lang w:val="en-US" w:eastAsia="zh-CN"/>
        </w:rPr>
        <w:t>as</w:t>
      </w:r>
      <w:r>
        <w:rPr>
          <w:rFonts w:hint="default" w:ascii="Arial" w:hAnsi="Arial" w:cs="Arial" w:eastAsiaTheme="minorEastAsia"/>
          <w:highlight w:val="none"/>
          <w:lang w:val="en-US" w:eastAsia="zh-CN"/>
        </w:rPr>
        <w:t xml:space="preserve"> </w:t>
      </w:r>
      <w:r>
        <w:rPr>
          <w:rFonts w:hint="eastAsia" w:ascii="Arial" w:hAnsi="Arial" w:cs="Arial" w:eastAsiaTheme="minorEastAsia"/>
          <w:highlight w:val="none"/>
        </w:rPr>
        <w:t>agreed</w:t>
      </w:r>
      <w:r>
        <w:rPr>
          <w:rFonts w:hint="eastAsia" w:ascii="Arial" w:hAnsi="Arial" w:cs="Arial" w:eastAsiaTheme="minorEastAsia"/>
          <w:highlight w:val="none"/>
          <w:lang w:val="en-US" w:eastAsia="zh-CN"/>
        </w:rPr>
        <w:t>.</w:t>
      </w:r>
    </w:p>
    <w:p w14:paraId="14C94CEE">
      <w:pPr>
        <w:numPr>
          <w:ilvl w:val="0"/>
          <w:numId w:val="0"/>
        </w:numPr>
        <w:overflowPunct/>
        <w:autoSpaceDE/>
        <w:autoSpaceDN/>
        <w:snapToGrid w:val="0"/>
        <w:spacing w:after="156" w:afterLines="50"/>
        <w:textAlignment w:val="auto"/>
        <w:rPr>
          <w:rFonts w:ascii="Arial" w:hAnsi="Arial" w:cs="Arial"/>
          <w:highlight w:val="yellow"/>
        </w:rPr>
      </w:pPr>
    </w:p>
    <w:p w14:paraId="77316139">
      <w:pPr>
        <w:pStyle w:val="5"/>
        <w:rPr>
          <w:lang w:eastAsia="ja-JP"/>
        </w:rPr>
      </w:pPr>
      <w:r>
        <w:rPr>
          <w:lang w:eastAsia="ja-JP"/>
        </w:rPr>
        <w:t>2.5.2</w:t>
      </w:r>
      <w:r>
        <w:rPr>
          <w:lang w:eastAsia="ja-JP"/>
        </w:rPr>
        <w:tab/>
      </w:r>
      <w:r>
        <w:rPr>
          <w:lang w:eastAsia="ja-JP"/>
        </w:rPr>
        <w:t>Remaining Open issues</w:t>
      </w:r>
    </w:p>
    <w:p w14:paraId="48DEBCB3">
      <w:pPr>
        <w:rPr>
          <w:lang w:eastAsia="ja-JP"/>
        </w:rPr>
      </w:pPr>
      <w:r>
        <w:rPr>
          <w:rFonts w:ascii="Arial" w:hAnsi="Arial" w:cs="Arial"/>
          <w:bCs/>
        </w:rPr>
        <w:t>See the work plan for details [1].</w:t>
      </w:r>
    </w:p>
    <w:p w14:paraId="62BF63CB">
      <w:pPr>
        <w:pStyle w:val="5"/>
        <w:rPr>
          <w:lang w:eastAsia="ja-JP"/>
        </w:rPr>
      </w:pPr>
      <w:r>
        <w:rPr>
          <w:lang w:eastAsia="ja-JP"/>
        </w:rPr>
        <w:t>2.5.3</w:t>
      </w:r>
      <w:r>
        <w:rPr>
          <w:lang w:eastAsia="ja-JP"/>
        </w:rPr>
        <w:tab/>
      </w:r>
      <w:r>
        <w:rPr>
          <w:lang w:eastAsia="ja-JP"/>
        </w:rPr>
        <w:t>Remaining Open issues with cross-WG dependencies</w:t>
      </w:r>
    </w:p>
    <w:p w14:paraId="28077227">
      <w:pPr>
        <w:rPr>
          <w:rFonts w:ascii="Arial" w:hAnsi="Arial" w:cs="Arial"/>
          <w:bCs/>
        </w:rPr>
      </w:pPr>
      <w:r>
        <w:rPr>
          <w:rFonts w:ascii="Arial" w:hAnsi="Arial" w:cs="Arial"/>
          <w:bCs/>
        </w:rPr>
        <w:t>N/A.</w:t>
      </w:r>
    </w:p>
    <w:p w14:paraId="4A40D155">
      <w:pPr>
        <w:pStyle w:val="3"/>
        <w:rPr>
          <w:lang w:eastAsia="ja-JP"/>
        </w:rPr>
      </w:pPr>
      <w:r>
        <w:rPr>
          <w:lang w:eastAsia="ja-JP"/>
        </w:rPr>
        <w:t>2.6</w:t>
      </w:r>
      <w:r>
        <w:rPr>
          <w:lang w:eastAsia="ja-JP"/>
        </w:rPr>
        <w:tab/>
      </w:r>
      <w:r>
        <w:rPr>
          <w:rFonts w:hint="eastAsia"/>
          <w:lang w:eastAsia="ja-JP"/>
        </w:rPr>
        <w:t>RAN6</w:t>
      </w:r>
    </w:p>
    <w:p w14:paraId="53C51E15">
      <w:pPr>
        <w:pStyle w:val="5"/>
        <w:rPr>
          <w:lang w:eastAsia="ja-JP"/>
        </w:rPr>
      </w:pPr>
      <w:r>
        <w:rPr>
          <w:lang w:eastAsia="ja-JP"/>
        </w:rPr>
        <w:t>2.6.1</w:t>
      </w:r>
      <w:r>
        <w:rPr>
          <w:lang w:eastAsia="ja-JP"/>
        </w:rPr>
        <w:tab/>
      </w:r>
      <w:r>
        <w:rPr>
          <w:lang w:eastAsia="ja-JP"/>
        </w:rPr>
        <w:t>Agreements</w:t>
      </w:r>
    </w:p>
    <w:p w14:paraId="15AF66BD">
      <w:pPr>
        <w:pStyle w:val="5"/>
        <w:rPr>
          <w:rFonts w:cs="Arial"/>
          <w:lang w:eastAsia="ja-JP"/>
        </w:rPr>
      </w:pPr>
      <w:r>
        <w:rPr>
          <w:lang w:eastAsia="ja-JP"/>
        </w:rPr>
        <w:t>2.6.2</w:t>
      </w:r>
      <w:r>
        <w:rPr>
          <w:lang w:eastAsia="ja-JP"/>
        </w:rPr>
        <w:tab/>
      </w:r>
      <w:r>
        <w:rPr>
          <w:lang w:eastAsia="ja-JP"/>
        </w:rPr>
        <w:t>Remaining Open issues</w:t>
      </w:r>
    </w:p>
    <w:p w14:paraId="735F5D45">
      <w:pPr>
        <w:pStyle w:val="3"/>
      </w:pPr>
      <w:r>
        <w:t>3.</w:t>
      </w:r>
      <w:r>
        <w:tab/>
      </w:r>
      <w:r>
        <w:t>Detailed progress in SA/CT WGs since last TSG meeting (for all involved WGs)</w:t>
      </w:r>
    </w:p>
    <w:p w14:paraId="72F4B232">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175480DE">
      <w:pPr>
        <w:pStyle w:val="3"/>
        <w:rPr>
          <w:lang w:eastAsia="ja-JP"/>
        </w:rPr>
      </w:pPr>
      <w:r>
        <w:rPr>
          <w:lang w:eastAsia="ja-JP"/>
        </w:rPr>
        <w:t>3.1</w:t>
      </w:r>
      <w:r>
        <w:rPr>
          <w:lang w:eastAsia="ja-JP"/>
        </w:rPr>
        <w:tab/>
      </w:r>
      <w:r>
        <w:rPr>
          <w:lang w:eastAsia="ja-JP"/>
        </w:rPr>
        <w:t>SAx/CTs</w:t>
      </w:r>
    </w:p>
    <w:p w14:paraId="3B75FFA9">
      <w:pPr>
        <w:pStyle w:val="5"/>
        <w:rPr>
          <w:lang w:eastAsia="ja-JP"/>
        </w:rPr>
      </w:pPr>
      <w:r>
        <w:rPr>
          <w:lang w:eastAsia="ja-JP"/>
        </w:rPr>
        <w:t>3.1.1</w:t>
      </w:r>
      <w:r>
        <w:rPr>
          <w:lang w:eastAsia="ja-JP"/>
        </w:rPr>
        <w:tab/>
      </w:r>
      <w:r>
        <w:rPr>
          <w:lang w:eastAsia="ja-JP"/>
        </w:rPr>
        <w:t>Agreements with cross-TSG impacts</w:t>
      </w:r>
    </w:p>
    <w:p w14:paraId="33CA948D">
      <w:pPr>
        <w:pStyle w:val="5"/>
        <w:rPr>
          <w:lang w:eastAsia="ja-JP"/>
        </w:rPr>
      </w:pPr>
      <w:r>
        <w:rPr>
          <w:lang w:eastAsia="ja-JP"/>
        </w:rPr>
        <w:t>3.1.2</w:t>
      </w:r>
      <w:r>
        <w:rPr>
          <w:lang w:eastAsia="ja-JP"/>
        </w:rPr>
        <w:tab/>
      </w:r>
      <w:r>
        <w:rPr>
          <w:lang w:eastAsia="ja-JP"/>
        </w:rPr>
        <w:t>Remaining Open issues with cross-TSG impacts</w:t>
      </w:r>
    </w:p>
    <w:p w14:paraId="57FAB29A">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type="textWrapping"/>
      </w:r>
      <w:r>
        <w:rPr>
          <w:rFonts w:ascii="Arial" w:hAnsi="Arial" w:cs="Arial"/>
          <w:iCs/>
          <w:color w:val="FF0000"/>
        </w:rPr>
        <w:tab/>
      </w:r>
    </w:p>
    <w:p w14:paraId="6333AEA3">
      <w:pPr>
        <w:pStyle w:val="3"/>
      </w:pPr>
      <w:r>
        <w:t>4.</w:t>
      </w:r>
      <w:r>
        <w:tab/>
      </w:r>
      <w:r>
        <w:t>References</w:t>
      </w:r>
    </w:p>
    <w:p w14:paraId="0470C1AA">
      <w:pPr>
        <w:pStyle w:val="61"/>
        <w:rPr>
          <w:rFonts w:ascii="Arial" w:hAnsi="Arial" w:cs="Arial"/>
          <w:iCs/>
          <w:color w:val="FF0000"/>
        </w:rPr>
      </w:pPr>
      <w:r>
        <w:rPr>
          <w:rFonts w:ascii="Arial" w:hAnsi="Arial" w:cs="Arial"/>
          <w:iCs/>
          <w:color w:val="FF0000"/>
        </w:rPr>
        <w:t>NOTE:</w:t>
      </w:r>
      <w:r>
        <w:rPr>
          <w:rFonts w:ascii="Arial" w:hAnsi="Arial" w:cs="Arial"/>
          <w:iCs/>
          <w:color w:val="FF0000"/>
        </w:rPr>
        <w:tab/>
      </w:r>
      <w:r>
        <w:rPr>
          <w:rFonts w:ascii="Arial" w:hAnsi="Arial" w:cs="Arial"/>
          <w:iCs/>
          <w:color w:val="FF0000"/>
        </w:rPr>
        <w:t>This can be e.g. a list of all related Tdocs in the affected WGs since last TSG, references to LSs, produced TRs/TSs, the work/study item description or status reports of previous TSGs.</w:t>
      </w:r>
    </w:p>
    <w:p w14:paraId="0CF61A5F">
      <w:pPr>
        <w:overflowPunct/>
        <w:autoSpaceDE/>
        <w:autoSpaceDN/>
        <w:snapToGrid w:val="0"/>
        <w:spacing w:after="0"/>
        <w:textAlignment w:val="auto"/>
        <w:rPr>
          <w:rFonts w:ascii="Arial" w:hAnsi="Arial" w:cs="Arial"/>
          <w:b/>
          <w:bCs/>
          <w:highlight w:val="none"/>
          <w:lang w:eastAsia="ja-JP"/>
        </w:rPr>
      </w:pPr>
    </w:p>
    <w:p w14:paraId="698A1C3A">
      <w:pPr>
        <w:overflowPunct/>
        <w:autoSpaceDE/>
        <w:autoSpaceDN/>
        <w:snapToGrid w:val="0"/>
        <w:spacing w:after="0"/>
        <w:textAlignment w:val="auto"/>
        <w:rPr>
          <w:rFonts w:ascii="Arial" w:hAnsi="Arial" w:cs="Arial"/>
          <w:b/>
          <w:highlight w:val="none"/>
        </w:rPr>
      </w:pPr>
      <w:r>
        <w:rPr>
          <w:rFonts w:ascii="Arial" w:hAnsi="Arial" w:cs="Arial"/>
          <w:b/>
          <w:highlight w:val="none"/>
        </w:rPr>
        <w:t>General Papers</w:t>
      </w:r>
    </w:p>
    <w:p w14:paraId="308E22A8">
      <w:pPr>
        <w:numPr>
          <w:ilvl w:val="0"/>
          <w:numId w:val="6"/>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R5-25387</w:t>
      </w:r>
      <w:r>
        <w:rPr>
          <w:rFonts w:hint="eastAsia" w:ascii="Arial" w:hAnsi="Arial" w:cs="Arial" w:eastAsiaTheme="minorEastAsia"/>
          <w:highlight w:val="none"/>
          <w:lang w:val="en-US" w:eastAsia="zh-CN"/>
        </w:rPr>
        <w:t>5</w:t>
      </w:r>
      <w:r>
        <w:rPr>
          <w:rFonts w:ascii="Arial" w:hAnsi="Arial" w:cs="Arial" w:eastAsiaTheme="minorEastAsia"/>
          <w:highlight w:val="none"/>
          <w:lang w:val="en-US"/>
        </w:rPr>
        <w:t xml:space="preserve"> </w:t>
      </w:r>
      <w:r>
        <w:rPr>
          <w:rFonts w:hint="eastAsia" w:ascii="Arial" w:hAnsi="Arial" w:cs="Arial" w:eastAsiaTheme="minorEastAsia"/>
          <w:highlight w:val="none"/>
        </w:rPr>
        <w:t>WP Rel-18 ATG for NR after RAN</w:t>
      </w:r>
      <w:r>
        <w:rPr>
          <w:rFonts w:hint="eastAsia" w:ascii="Arial" w:hAnsi="Arial" w:cs="Arial" w:eastAsiaTheme="minorEastAsia"/>
          <w:highlight w:val="none"/>
          <w:lang w:val="en-US" w:eastAsia="zh-CN"/>
        </w:rPr>
        <w:t>5</w:t>
      </w:r>
      <w:r>
        <w:rPr>
          <w:rFonts w:hint="eastAsia" w:ascii="Arial" w:hAnsi="Arial" w:cs="Arial" w:eastAsiaTheme="minorEastAsia"/>
          <w:highlight w:val="none"/>
        </w:rPr>
        <w:t>#</w:t>
      </w:r>
      <w:r>
        <w:rPr>
          <w:rFonts w:hint="eastAsia" w:ascii="Arial" w:hAnsi="Arial" w:cs="Arial" w:eastAsiaTheme="minorEastAsia"/>
          <w:highlight w:val="none"/>
          <w:lang w:eastAsia="zh-CN"/>
        </w:rPr>
        <w:t>10</w:t>
      </w:r>
      <w:r>
        <w:rPr>
          <w:rFonts w:hint="eastAsia" w:ascii="Arial" w:hAnsi="Arial" w:cs="Arial" w:eastAsiaTheme="minorEastAsia"/>
          <w:highlight w:val="none"/>
          <w:lang w:val="en-US" w:eastAsia="zh-CN"/>
        </w:rPr>
        <w:t>8</w:t>
      </w:r>
      <w:r>
        <w:rPr>
          <w:rFonts w:hint="eastAsia" w:ascii="Arial" w:hAnsi="Arial" w:cs="Arial" w:eastAsiaTheme="minorEastAsia"/>
          <w:highlight w:val="none"/>
        </w:rPr>
        <w:t>, CMCC</w:t>
      </w:r>
    </w:p>
    <w:p w14:paraId="50B83F46">
      <w:pPr>
        <w:numPr>
          <w:ilvl w:val="0"/>
          <w:numId w:val="6"/>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R5-254067</w:t>
      </w:r>
      <w:r>
        <w:rPr>
          <w:rFonts w:hint="default" w:ascii="Arial" w:hAnsi="Arial" w:cs="Arial" w:eastAsiaTheme="minorEastAsia"/>
          <w:highlight w:val="none"/>
          <w:lang w:val="en-US"/>
        </w:rPr>
        <w:t xml:space="preserve"> </w:t>
      </w:r>
      <w:r>
        <w:rPr>
          <w:rFonts w:hint="eastAsia" w:ascii="Arial" w:hAnsi="Arial" w:cs="Arial" w:eastAsiaTheme="minorEastAsia"/>
          <w:highlight w:val="none"/>
        </w:rPr>
        <w:t>Discussion on MU and TT for ATG RF testing</w:t>
      </w:r>
      <w:r>
        <w:rPr>
          <w:rFonts w:hint="default" w:ascii="Arial" w:hAnsi="Arial" w:cs="Arial" w:eastAsiaTheme="minorEastAsia"/>
          <w:highlight w:val="none"/>
          <w:lang w:val="en-US"/>
        </w:rPr>
        <w:t>, Keysight Technologies UK Ltd</w:t>
      </w:r>
    </w:p>
    <w:p w14:paraId="36DCC768">
      <w:pPr>
        <w:numPr>
          <w:ilvl w:val="0"/>
          <w:numId w:val="0"/>
        </w:numPr>
        <w:tabs>
          <w:tab w:val="left" w:pos="567"/>
        </w:tabs>
        <w:overflowPunct/>
        <w:autoSpaceDE/>
        <w:autoSpaceDN/>
        <w:snapToGrid w:val="0"/>
        <w:spacing w:after="0"/>
        <w:textAlignment w:val="auto"/>
        <w:rPr>
          <w:rFonts w:ascii="Arial" w:hAnsi="Arial" w:eastAsia="宋体" w:cs="Arial"/>
          <w:b/>
          <w:highlight w:val="none"/>
        </w:rPr>
      </w:pPr>
    </w:p>
    <w:p w14:paraId="54273237">
      <w:pPr>
        <w:overflowPunct/>
        <w:autoSpaceDE/>
        <w:autoSpaceDN/>
        <w:snapToGrid w:val="0"/>
        <w:spacing w:after="0"/>
        <w:textAlignment w:val="auto"/>
        <w:rPr>
          <w:rFonts w:hint="eastAsia" w:ascii="Arial" w:hAnsi="Arial" w:eastAsia="宋体" w:cs="Arial"/>
          <w:b/>
          <w:highlight w:val="none"/>
          <w:lang w:eastAsia="zh-CN"/>
        </w:rPr>
      </w:pPr>
      <w:r>
        <w:rPr>
          <w:rFonts w:hint="eastAsia" w:ascii="Arial" w:hAnsi="Arial" w:eastAsia="宋体" w:cs="Arial"/>
          <w:b/>
          <w:highlight w:val="none"/>
        </w:rPr>
        <w:t>TS 3</w:t>
      </w:r>
      <w:r>
        <w:rPr>
          <w:rFonts w:hint="default" w:ascii="Arial" w:hAnsi="Arial" w:eastAsia="宋体" w:cs="Arial"/>
          <w:b/>
          <w:highlight w:val="none"/>
          <w:lang w:val="en-US"/>
        </w:rPr>
        <w:t>8</w:t>
      </w:r>
      <w:r>
        <w:rPr>
          <w:rFonts w:hint="eastAsia" w:ascii="Arial" w:hAnsi="Arial" w:eastAsia="宋体" w:cs="Arial"/>
          <w:b/>
          <w:highlight w:val="none"/>
        </w:rPr>
        <w:t>.5</w:t>
      </w:r>
      <w:r>
        <w:rPr>
          <w:rFonts w:hint="eastAsia" w:ascii="Arial" w:hAnsi="Arial" w:eastAsia="宋体" w:cs="Arial"/>
          <w:b/>
          <w:highlight w:val="none"/>
          <w:lang w:val="en-US" w:eastAsia="zh-CN"/>
        </w:rPr>
        <w:t>21-</w:t>
      </w:r>
      <w:r>
        <w:rPr>
          <w:rFonts w:hint="default" w:ascii="Arial" w:hAnsi="Arial" w:eastAsia="宋体" w:cs="Arial"/>
          <w:b/>
          <w:highlight w:val="none"/>
          <w:lang w:val="en-US" w:eastAsia="zh-CN"/>
        </w:rPr>
        <w:t>1</w:t>
      </w:r>
      <w:r>
        <w:rPr>
          <w:rFonts w:hint="eastAsia" w:ascii="Arial" w:hAnsi="Arial" w:eastAsia="宋体" w:cs="Arial"/>
          <w:b/>
          <w:highlight w:val="none"/>
        </w:rPr>
        <w:t xml:space="preserve"> CRs</w:t>
      </w:r>
    </w:p>
    <w:p w14:paraId="62BE99B8">
      <w:pPr>
        <w:numPr>
          <w:ilvl w:val="0"/>
          <w:numId w:val="7"/>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R5-253877</w:t>
      </w:r>
      <w:r>
        <w:rPr>
          <w:rFonts w:ascii="Arial" w:hAnsi="Arial" w:cs="Arial" w:eastAsiaTheme="minorEastAsia"/>
          <w:highlight w:val="none"/>
          <w:lang w:val="en-US"/>
        </w:rPr>
        <w:t xml:space="preserve"> </w:t>
      </w:r>
      <w:r>
        <w:rPr>
          <w:rFonts w:hint="eastAsia" w:ascii="Arial" w:hAnsi="Arial" w:cs="Arial" w:eastAsiaTheme="minorEastAsia"/>
          <w:highlight w:val="none"/>
        </w:rPr>
        <w:t>Introduction of General description of Transmit modulation quality for ATG UE</w:t>
      </w:r>
      <w:r>
        <w:rPr>
          <w:rFonts w:hint="default" w:ascii="Arial" w:hAnsi="Arial" w:cs="Arial" w:eastAsiaTheme="minorEastAsia"/>
          <w:highlight w:val="none"/>
          <w:lang w:val="en-US"/>
        </w:rPr>
        <w:t>, CMCC</w:t>
      </w:r>
    </w:p>
    <w:p w14:paraId="6192A524">
      <w:pPr>
        <w:numPr>
          <w:ilvl w:val="0"/>
          <w:numId w:val="7"/>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R5-255240</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Introduction of General ON/OFF time mask for ATG UE, </w:t>
      </w:r>
      <w:r>
        <w:rPr>
          <w:rFonts w:hint="default" w:ascii="Arial" w:hAnsi="Arial" w:cs="Arial" w:eastAsiaTheme="minorEastAsia"/>
          <w:highlight w:val="none"/>
          <w:lang w:val="en-US"/>
        </w:rPr>
        <w:t>CMCC</w:t>
      </w:r>
    </w:p>
    <w:p w14:paraId="3A88003B">
      <w:pPr>
        <w:numPr>
          <w:ilvl w:val="0"/>
          <w:numId w:val="7"/>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R5-253880</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Introduction of PUSCH-PUCCH and PUSCH-SRS time masks for ATG UE, </w:t>
      </w:r>
      <w:r>
        <w:rPr>
          <w:rFonts w:hint="default" w:ascii="Arial" w:hAnsi="Arial" w:cs="Arial" w:eastAsiaTheme="minorEastAsia"/>
          <w:highlight w:val="none"/>
          <w:lang w:val="en-US"/>
        </w:rPr>
        <w:t>CMCC</w:t>
      </w:r>
    </w:p>
    <w:p w14:paraId="24CA3FF8">
      <w:pPr>
        <w:numPr>
          <w:ilvl w:val="0"/>
          <w:numId w:val="7"/>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R5-255243</w:t>
      </w:r>
      <w:r>
        <w:rPr>
          <w:rFonts w:hint="eastAsia" w:ascii="Arial" w:hAnsi="Arial" w:cs="Arial" w:eastAsiaTheme="minorEastAsia"/>
          <w:highlight w:val="none"/>
          <w:lang w:val="en-US" w:eastAsia="zh-CN"/>
        </w:rPr>
        <w:t xml:space="preserve"> </w:t>
      </w:r>
      <w:r>
        <w:rPr>
          <w:rFonts w:hint="eastAsia" w:ascii="Arial" w:hAnsi="Arial" w:cs="Arial" w:eastAsiaTheme="minorEastAsia"/>
          <w:highlight w:val="none"/>
        </w:rPr>
        <w:t xml:space="preserve">ATG Tx Tests - Corrections and updates, </w:t>
      </w:r>
      <w:r>
        <w:rPr>
          <w:rFonts w:hint="default" w:ascii="Arial" w:hAnsi="Arial" w:cs="Arial" w:eastAsiaTheme="minorEastAsia"/>
          <w:highlight w:val="none"/>
          <w:lang w:val="en-US"/>
        </w:rPr>
        <w:t>Keysight Technologies UK Ltd</w:t>
      </w:r>
    </w:p>
    <w:p w14:paraId="46A3429A">
      <w:pPr>
        <w:numPr>
          <w:ilvl w:val="0"/>
          <w:numId w:val="7"/>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R5-255254</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Update to Annex F MUTT for ATG UE, </w:t>
      </w:r>
      <w:r>
        <w:rPr>
          <w:rFonts w:hint="default" w:ascii="Arial" w:hAnsi="Arial" w:cs="Arial" w:eastAsiaTheme="minorEastAsia"/>
          <w:highlight w:val="none"/>
          <w:lang w:val="en-US"/>
        </w:rPr>
        <w:t>CMCC</w:t>
      </w:r>
    </w:p>
    <w:p w14:paraId="6A4D5849">
      <w:pPr>
        <w:numPr>
          <w:ilvl w:val="0"/>
          <w:numId w:val="7"/>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R5-254070</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ATG Tests - MU and TT updates in Annex F, </w:t>
      </w:r>
      <w:r>
        <w:rPr>
          <w:rFonts w:hint="default" w:ascii="Arial" w:hAnsi="Arial" w:cs="Arial" w:eastAsiaTheme="minorEastAsia"/>
          <w:highlight w:val="none"/>
          <w:lang w:val="en-US"/>
        </w:rPr>
        <w:t>Keysight Technologies UK Ltd</w:t>
      </w:r>
    </w:p>
    <w:p w14:paraId="46040C53">
      <w:pPr>
        <w:numPr>
          <w:ilvl w:val="0"/>
          <w:numId w:val="0"/>
        </w:numPr>
        <w:tabs>
          <w:tab w:val="left" w:pos="567"/>
        </w:tabs>
        <w:overflowPunct/>
        <w:autoSpaceDE/>
        <w:autoSpaceDN/>
        <w:snapToGrid w:val="0"/>
        <w:spacing w:after="0"/>
        <w:textAlignment w:val="auto"/>
        <w:rPr>
          <w:rFonts w:ascii="Arial" w:hAnsi="Arial" w:eastAsia="宋体" w:cs="Arial"/>
          <w:b/>
          <w:highlight w:val="yellow"/>
        </w:rPr>
      </w:pPr>
    </w:p>
    <w:p w14:paraId="3761C515">
      <w:pPr>
        <w:overflowPunct/>
        <w:autoSpaceDE/>
        <w:autoSpaceDN/>
        <w:snapToGrid w:val="0"/>
        <w:spacing w:after="0"/>
        <w:textAlignment w:val="auto"/>
        <w:rPr>
          <w:rFonts w:hint="eastAsia" w:ascii="Arial" w:hAnsi="Arial" w:eastAsia="宋体" w:cs="Arial"/>
          <w:b/>
          <w:highlight w:val="none"/>
          <w:lang w:eastAsia="zh-CN"/>
        </w:rPr>
      </w:pPr>
      <w:r>
        <w:rPr>
          <w:rFonts w:hint="eastAsia" w:ascii="Arial" w:hAnsi="Arial" w:eastAsia="宋体" w:cs="Arial"/>
          <w:b/>
          <w:highlight w:val="none"/>
        </w:rPr>
        <w:t>TS 3</w:t>
      </w:r>
      <w:r>
        <w:rPr>
          <w:rFonts w:hint="default" w:ascii="Arial" w:hAnsi="Arial" w:eastAsia="宋体" w:cs="Arial"/>
          <w:b/>
          <w:highlight w:val="none"/>
          <w:lang w:val="en-US"/>
        </w:rPr>
        <w:t>8</w:t>
      </w:r>
      <w:r>
        <w:rPr>
          <w:rFonts w:hint="eastAsia" w:ascii="Arial" w:hAnsi="Arial" w:eastAsia="宋体" w:cs="Arial"/>
          <w:b/>
          <w:highlight w:val="none"/>
        </w:rPr>
        <w:t>.5</w:t>
      </w:r>
      <w:r>
        <w:rPr>
          <w:rFonts w:hint="eastAsia" w:ascii="Arial" w:hAnsi="Arial" w:eastAsia="宋体" w:cs="Arial"/>
          <w:b/>
          <w:highlight w:val="none"/>
          <w:lang w:val="en-US" w:eastAsia="zh-CN"/>
        </w:rPr>
        <w:t>21-4</w:t>
      </w:r>
      <w:r>
        <w:rPr>
          <w:rFonts w:hint="eastAsia" w:ascii="Arial" w:hAnsi="Arial" w:eastAsia="宋体" w:cs="Arial"/>
          <w:b/>
          <w:highlight w:val="none"/>
        </w:rPr>
        <w:t xml:space="preserve"> CRs</w:t>
      </w:r>
    </w:p>
    <w:p w14:paraId="4A54457D">
      <w:pPr>
        <w:numPr>
          <w:ilvl w:val="0"/>
          <w:numId w:val="8"/>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R5-253885</w:t>
      </w:r>
      <w:r>
        <w:rPr>
          <w:rFonts w:ascii="Arial" w:hAnsi="Arial" w:cs="Arial" w:eastAsiaTheme="minorEastAsia"/>
          <w:highlight w:val="none"/>
          <w:lang w:val="en-US"/>
        </w:rPr>
        <w:t xml:space="preserve"> </w:t>
      </w:r>
      <w:r>
        <w:rPr>
          <w:rFonts w:hint="eastAsia" w:ascii="Arial" w:hAnsi="Arial" w:cs="Arial" w:eastAsiaTheme="minorEastAsia"/>
          <w:highlight w:val="none"/>
        </w:rPr>
        <w:t>Introduction of Applicability of requirements for ATG</w:t>
      </w:r>
      <w:r>
        <w:rPr>
          <w:rFonts w:hint="default" w:ascii="Arial" w:hAnsi="Arial" w:cs="Arial" w:eastAsiaTheme="minorEastAsia"/>
          <w:highlight w:val="none"/>
          <w:lang w:val="en-US"/>
        </w:rPr>
        <w:t>, CMCC</w:t>
      </w:r>
    </w:p>
    <w:p w14:paraId="25D7D314">
      <w:pPr>
        <w:numPr>
          <w:ilvl w:val="0"/>
          <w:numId w:val="8"/>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R5-25388</w:t>
      </w:r>
      <w:r>
        <w:rPr>
          <w:rFonts w:hint="eastAsia" w:ascii="Arial" w:hAnsi="Arial" w:cs="Arial" w:eastAsiaTheme="minorEastAsia"/>
          <w:highlight w:val="none"/>
          <w:lang w:val="en-US" w:eastAsia="zh-CN"/>
        </w:rPr>
        <w:t>4</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Update to Abbreviations for ATG Demod TCs, </w:t>
      </w:r>
      <w:r>
        <w:rPr>
          <w:rFonts w:hint="default" w:ascii="Arial" w:hAnsi="Arial" w:cs="Arial" w:eastAsiaTheme="minorEastAsia"/>
          <w:highlight w:val="none"/>
          <w:lang w:val="en-US"/>
        </w:rPr>
        <w:t>CMCC</w:t>
      </w:r>
    </w:p>
    <w:p w14:paraId="5E05180E">
      <w:pPr>
        <w:numPr>
          <w:ilvl w:val="0"/>
          <w:numId w:val="0"/>
        </w:numPr>
        <w:tabs>
          <w:tab w:val="left" w:pos="567"/>
        </w:tabs>
        <w:overflowPunct/>
        <w:autoSpaceDE/>
        <w:autoSpaceDN/>
        <w:adjustRightInd w:val="0"/>
        <w:snapToGrid w:val="0"/>
        <w:spacing w:after="0"/>
        <w:textAlignment w:val="auto"/>
        <w:rPr>
          <w:rFonts w:ascii="Arial" w:hAnsi="Arial" w:eastAsia="宋体" w:cs="Arial"/>
          <w:b/>
          <w:highlight w:val="none"/>
        </w:rPr>
      </w:pPr>
    </w:p>
    <w:p w14:paraId="31F7ED27">
      <w:pPr>
        <w:overflowPunct/>
        <w:autoSpaceDE/>
        <w:autoSpaceDN/>
        <w:snapToGrid w:val="0"/>
        <w:spacing w:after="0"/>
        <w:textAlignment w:val="auto"/>
        <w:rPr>
          <w:rFonts w:hint="eastAsia" w:ascii="Arial" w:hAnsi="Arial" w:eastAsia="宋体" w:cs="Arial"/>
          <w:b/>
          <w:highlight w:val="none"/>
          <w:lang w:eastAsia="zh-CN"/>
        </w:rPr>
      </w:pPr>
      <w:r>
        <w:rPr>
          <w:rFonts w:hint="eastAsia" w:ascii="Arial" w:hAnsi="Arial" w:eastAsia="宋体" w:cs="Arial"/>
          <w:b/>
          <w:highlight w:val="none"/>
        </w:rPr>
        <w:t>TS 3</w:t>
      </w:r>
      <w:r>
        <w:rPr>
          <w:rFonts w:hint="default" w:ascii="Arial" w:hAnsi="Arial" w:eastAsia="宋体" w:cs="Arial"/>
          <w:b/>
          <w:highlight w:val="none"/>
          <w:lang w:val="en-US"/>
        </w:rPr>
        <w:t>8</w:t>
      </w:r>
      <w:r>
        <w:rPr>
          <w:rFonts w:hint="eastAsia" w:ascii="Arial" w:hAnsi="Arial" w:eastAsia="宋体" w:cs="Arial"/>
          <w:b/>
          <w:highlight w:val="none"/>
        </w:rPr>
        <w:t>.5</w:t>
      </w:r>
      <w:r>
        <w:rPr>
          <w:rFonts w:hint="eastAsia" w:ascii="Arial" w:hAnsi="Arial" w:eastAsia="宋体" w:cs="Arial"/>
          <w:b/>
          <w:highlight w:val="none"/>
          <w:lang w:val="en-US" w:eastAsia="zh-CN"/>
        </w:rPr>
        <w:t>2</w:t>
      </w:r>
      <w:r>
        <w:rPr>
          <w:rFonts w:hint="default" w:ascii="Arial" w:hAnsi="Arial" w:eastAsia="宋体" w:cs="Arial"/>
          <w:b/>
          <w:highlight w:val="none"/>
          <w:lang w:val="en-US" w:eastAsia="zh-CN"/>
        </w:rPr>
        <w:t>2</w:t>
      </w:r>
      <w:r>
        <w:rPr>
          <w:rFonts w:hint="eastAsia" w:ascii="Arial" w:hAnsi="Arial" w:eastAsia="宋体" w:cs="Arial"/>
          <w:b/>
          <w:highlight w:val="none"/>
        </w:rPr>
        <w:t xml:space="preserve"> CRs</w:t>
      </w:r>
    </w:p>
    <w:p w14:paraId="1DB39195">
      <w:pPr>
        <w:numPr>
          <w:ilvl w:val="0"/>
          <w:numId w:val="9"/>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R5-255341</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Update to R18 ATG TCs applicability, </w:t>
      </w:r>
      <w:r>
        <w:rPr>
          <w:rFonts w:hint="default" w:ascii="Arial" w:hAnsi="Arial" w:cs="Arial" w:eastAsiaTheme="minorEastAsia"/>
          <w:highlight w:val="none"/>
          <w:lang w:val="en-US"/>
        </w:rPr>
        <w:t>CMCC, QUALCOMM Europe Inc. - Spain, ZTE Corporation, Ericsson, Keysight, Huawei, HiSilicon</w:t>
      </w:r>
    </w:p>
    <w:p w14:paraId="122A3F44">
      <w:pPr>
        <w:numPr>
          <w:ilvl w:val="0"/>
          <w:numId w:val="0"/>
        </w:numPr>
        <w:tabs>
          <w:tab w:val="left" w:pos="567"/>
        </w:tabs>
        <w:overflowPunct/>
        <w:autoSpaceDE/>
        <w:autoSpaceDN/>
        <w:snapToGrid w:val="0"/>
        <w:spacing w:after="0"/>
        <w:textAlignment w:val="auto"/>
        <w:rPr>
          <w:rFonts w:ascii="Arial" w:hAnsi="Arial" w:eastAsia="宋体" w:cs="Arial"/>
          <w:b/>
          <w:highlight w:val="none"/>
        </w:rPr>
      </w:pPr>
    </w:p>
    <w:p w14:paraId="1C5BFF30">
      <w:pPr>
        <w:overflowPunct/>
        <w:autoSpaceDE/>
        <w:autoSpaceDN/>
        <w:snapToGrid w:val="0"/>
        <w:spacing w:after="0"/>
        <w:textAlignment w:val="auto"/>
        <w:rPr>
          <w:rFonts w:hint="eastAsia" w:ascii="Arial" w:hAnsi="Arial" w:eastAsia="宋体" w:cs="Arial"/>
          <w:b/>
          <w:highlight w:val="none"/>
          <w:lang w:eastAsia="zh-CN"/>
        </w:rPr>
      </w:pPr>
      <w:r>
        <w:rPr>
          <w:rFonts w:hint="eastAsia" w:ascii="Arial" w:hAnsi="Arial" w:eastAsia="宋体" w:cs="Arial"/>
          <w:b/>
          <w:highlight w:val="none"/>
        </w:rPr>
        <w:t>TS 3</w:t>
      </w:r>
      <w:r>
        <w:rPr>
          <w:rFonts w:hint="default" w:ascii="Arial" w:hAnsi="Arial" w:eastAsia="宋体" w:cs="Arial"/>
          <w:b/>
          <w:highlight w:val="none"/>
          <w:lang w:val="en-US"/>
        </w:rPr>
        <w:t>8</w:t>
      </w:r>
      <w:r>
        <w:rPr>
          <w:rFonts w:hint="eastAsia" w:ascii="Arial" w:hAnsi="Arial" w:eastAsia="宋体" w:cs="Arial"/>
          <w:b/>
          <w:highlight w:val="none"/>
        </w:rPr>
        <w:t>.5</w:t>
      </w:r>
      <w:r>
        <w:rPr>
          <w:rFonts w:hint="eastAsia" w:ascii="Arial" w:hAnsi="Arial" w:eastAsia="宋体" w:cs="Arial"/>
          <w:b/>
          <w:highlight w:val="none"/>
          <w:lang w:val="en-US" w:eastAsia="zh-CN"/>
        </w:rPr>
        <w:t>08-1</w:t>
      </w:r>
      <w:r>
        <w:rPr>
          <w:rFonts w:hint="eastAsia" w:ascii="Arial" w:hAnsi="Arial" w:eastAsia="宋体" w:cs="Arial"/>
          <w:b/>
          <w:highlight w:val="none"/>
        </w:rPr>
        <w:t xml:space="preserve"> CRs</w:t>
      </w:r>
    </w:p>
    <w:p w14:paraId="42466ACA">
      <w:pPr>
        <w:numPr>
          <w:ilvl w:val="0"/>
          <w:numId w:val="10"/>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R5-254022</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Update of UE position requirements for ATG testing, </w:t>
      </w:r>
      <w:r>
        <w:rPr>
          <w:rFonts w:hint="default" w:ascii="Arial" w:hAnsi="Arial" w:cs="Arial" w:eastAsiaTheme="minorEastAsia"/>
          <w:highlight w:val="none"/>
          <w:lang w:val="en-US"/>
        </w:rPr>
        <w:t>ZTE Corporation, CMCC, MCC TF160</w:t>
      </w:r>
    </w:p>
    <w:p w14:paraId="58B85E72">
      <w:pPr>
        <w:numPr>
          <w:ilvl w:val="0"/>
          <w:numId w:val="10"/>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R5-254023</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Corrections to ATG related system information combination, </w:t>
      </w:r>
      <w:r>
        <w:rPr>
          <w:rFonts w:hint="default" w:ascii="Arial" w:hAnsi="Arial" w:cs="Arial" w:eastAsiaTheme="minorEastAsia"/>
          <w:highlight w:val="none"/>
          <w:lang w:val="en-US"/>
        </w:rPr>
        <w:t>ZTE Corporation, CMCC, MCC TF160</w:t>
      </w:r>
    </w:p>
    <w:p w14:paraId="59E3AB11">
      <w:pPr>
        <w:numPr>
          <w:ilvl w:val="0"/>
          <w:numId w:val="10"/>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R5-254988</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Update to the IE ReferenceLocation, </w:t>
      </w:r>
      <w:r>
        <w:rPr>
          <w:rFonts w:hint="default" w:ascii="Arial" w:hAnsi="Arial" w:cs="Arial" w:eastAsiaTheme="minorEastAsia"/>
          <w:highlight w:val="none"/>
          <w:lang w:val="en-US"/>
        </w:rPr>
        <w:t>ZTE Corporation, CMCC, MCC TF160</w:t>
      </w:r>
    </w:p>
    <w:p w14:paraId="5032A19D">
      <w:pPr>
        <w:numPr>
          <w:ilvl w:val="0"/>
          <w:numId w:val="0"/>
        </w:numPr>
        <w:tabs>
          <w:tab w:val="left" w:pos="567"/>
        </w:tabs>
        <w:overflowPunct/>
        <w:autoSpaceDE/>
        <w:autoSpaceDN/>
        <w:snapToGrid w:val="0"/>
        <w:spacing w:after="0"/>
        <w:textAlignment w:val="auto"/>
        <w:rPr>
          <w:rFonts w:ascii="Arial" w:hAnsi="Arial" w:eastAsia="宋体" w:cs="Arial"/>
          <w:b/>
          <w:highlight w:val="yellow"/>
        </w:rPr>
      </w:pPr>
    </w:p>
    <w:p w14:paraId="46DBE2E1">
      <w:pPr>
        <w:overflowPunct/>
        <w:autoSpaceDE/>
        <w:autoSpaceDN/>
        <w:snapToGrid w:val="0"/>
        <w:spacing w:after="0"/>
        <w:textAlignment w:val="auto"/>
        <w:rPr>
          <w:rFonts w:hint="eastAsia" w:ascii="Arial" w:hAnsi="Arial" w:eastAsia="宋体" w:cs="Arial"/>
          <w:b/>
          <w:highlight w:val="none"/>
          <w:lang w:eastAsia="zh-CN"/>
        </w:rPr>
      </w:pPr>
      <w:bookmarkStart w:id="3" w:name="OLE_LINK1"/>
      <w:r>
        <w:rPr>
          <w:rFonts w:hint="eastAsia" w:ascii="Arial" w:hAnsi="Arial" w:eastAsia="宋体" w:cs="Arial"/>
          <w:b/>
          <w:highlight w:val="none"/>
        </w:rPr>
        <w:t>TS 3</w:t>
      </w:r>
      <w:r>
        <w:rPr>
          <w:rFonts w:hint="default" w:ascii="Arial" w:hAnsi="Arial" w:eastAsia="宋体" w:cs="Arial"/>
          <w:b/>
          <w:highlight w:val="none"/>
          <w:lang w:val="en-US"/>
        </w:rPr>
        <w:t>8</w:t>
      </w:r>
      <w:r>
        <w:rPr>
          <w:rFonts w:hint="eastAsia" w:ascii="Arial" w:hAnsi="Arial" w:eastAsia="宋体" w:cs="Arial"/>
          <w:b/>
          <w:highlight w:val="none"/>
        </w:rPr>
        <w:t>.5</w:t>
      </w:r>
      <w:r>
        <w:rPr>
          <w:rFonts w:hint="eastAsia" w:ascii="Arial" w:hAnsi="Arial" w:eastAsia="宋体" w:cs="Arial"/>
          <w:b/>
          <w:highlight w:val="none"/>
          <w:lang w:val="en-US" w:eastAsia="zh-CN"/>
        </w:rPr>
        <w:t>08-2</w:t>
      </w:r>
      <w:r>
        <w:rPr>
          <w:rFonts w:hint="eastAsia" w:ascii="Arial" w:hAnsi="Arial" w:eastAsia="宋体" w:cs="Arial"/>
          <w:b/>
          <w:highlight w:val="none"/>
        </w:rPr>
        <w:t xml:space="preserve"> CRs</w:t>
      </w:r>
    </w:p>
    <w:p w14:paraId="0E4438C6">
      <w:pPr>
        <w:numPr>
          <w:ilvl w:val="0"/>
          <w:numId w:val="11"/>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R5-254068</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ATG manufacturer declaration on antenna ports, </w:t>
      </w:r>
      <w:r>
        <w:rPr>
          <w:rFonts w:hint="default" w:ascii="Arial" w:hAnsi="Arial" w:cs="Arial" w:eastAsiaTheme="minorEastAsia"/>
          <w:highlight w:val="none"/>
          <w:lang w:val="en-US"/>
        </w:rPr>
        <w:t>Keysight Technologies UK Ltd</w:t>
      </w:r>
    </w:p>
    <w:p w14:paraId="73BFD316">
      <w:pPr>
        <w:numPr>
          <w:ilvl w:val="0"/>
          <w:numId w:val="0"/>
        </w:numPr>
        <w:tabs>
          <w:tab w:val="left" w:pos="567"/>
        </w:tabs>
        <w:overflowPunct/>
        <w:autoSpaceDE/>
        <w:autoSpaceDN/>
        <w:adjustRightInd w:val="0"/>
        <w:snapToGrid w:val="0"/>
        <w:spacing w:after="0"/>
        <w:textAlignment w:val="auto"/>
        <w:rPr>
          <w:rFonts w:hint="default" w:ascii="Arial" w:hAnsi="Arial" w:cs="Arial" w:eastAsiaTheme="minorEastAsia"/>
          <w:highlight w:val="yellow"/>
          <w:lang w:val="en-US"/>
        </w:rPr>
      </w:pPr>
    </w:p>
    <w:p w14:paraId="2C7F43DE">
      <w:pPr>
        <w:overflowPunct/>
        <w:autoSpaceDE/>
        <w:autoSpaceDN/>
        <w:snapToGrid w:val="0"/>
        <w:spacing w:after="0"/>
        <w:textAlignment w:val="auto"/>
        <w:rPr>
          <w:rFonts w:hint="eastAsia" w:ascii="Arial" w:hAnsi="Arial" w:eastAsia="宋体" w:cs="Arial"/>
          <w:b/>
          <w:highlight w:val="none"/>
          <w:lang w:eastAsia="zh-CN"/>
        </w:rPr>
      </w:pPr>
      <w:r>
        <w:rPr>
          <w:rFonts w:hint="eastAsia" w:ascii="Arial" w:hAnsi="Arial" w:eastAsia="宋体" w:cs="Arial"/>
          <w:b/>
          <w:highlight w:val="none"/>
        </w:rPr>
        <w:t>TS 3</w:t>
      </w:r>
      <w:r>
        <w:rPr>
          <w:rFonts w:hint="default" w:ascii="Arial" w:hAnsi="Arial" w:eastAsia="宋体" w:cs="Arial"/>
          <w:b/>
          <w:highlight w:val="none"/>
          <w:lang w:val="en-US"/>
        </w:rPr>
        <w:t>8</w:t>
      </w:r>
      <w:r>
        <w:rPr>
          <w:rFonts w:hint="eastAsia" w:ascii="Arial" w:hAnsi="Arial" w:eastAsia="宋体" w:cs="Arial"/>
          <w:b/>
          <w:highlight w:val="none"/>
        </w:rPr>
        <w:t>.</w:t>
      </w:r>
      <w:r>
        <w:rPr>
          <w:rFonts w:hint="default" w:ascii="Arial" w:hAnsi="Arial" w:eastAsia="宋体" w:cs="Arial"/>
          <w:b/>
          <w:highlight w:val="none"/>
          <w:lang w:val="en-US"/>
        </w:rPr>
        <w:t>90</w:t>
      </w:r>
      <w:r>
        <w:rPr>
          <w:rFonts w:hint="eastAsia" w:ascii="Arial" w:hAnsi="Arial" w:eastAsia="宋体" w:cs="Arial"/>
          <w:b/>
          <w:highlight w:val="none"/>
          <w:lang w:val="en-US" w:eastAsia="zh-CN"/>
        </w:rPr>
        <w:t>3</w:t>
      </w:r>
      <w:r>
        <w:rPr>
          <w:rFonts w:hint="eastAsia" w:ascii="Arial" w:hAnsi="Arial" w:eastAsia="宋体" w:cs="Arial"/>
          <w:b/>
          <w:highlight w:val="none"/>
        </w:rPr>
        <w:t xml:space="preserve"> CRs</w:t>
      </w:r>
    </w:p>
    <w:p w14:paraId="1A4BB2AC">
      <w:pPr>
        <w:numPr>
          <w:ilvl w:val="0"/>
          <w:numId w:val="12"/>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R5-253826</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Test Tolerance analysis for RRM Intra-frequency distance-based conditional Handover from FR1 to FR1 for ATG, </w:t>
      </w:r>
      <w:r>
        <w:rPr>
          <w:rFonts w:hint="default" w:ascii="Arial" w:hAnsi="Arial" w:cs="Arial" w:eastAsiaTheme="minorEastAsia"/>
          <w:highlight w:val="none"/>
          <w:lang w:val="en-US"/>
        </w:rPr>
        <w:t>Sporton International INC.</w:t>
      </w:r>
    </w:p>
    <w:p w14:paraId="7C5FFCC4">
      <w:pPr>
        <w:numPr>
          <w:ilvl w:val="0"/>
          <w:numId w:val="12"/>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R5-253828</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Test Tolerance analysis for RRM Inter-frequency distance-based conditional Handover from FR1 to FR1 for ATG, </w:t>
      </w:r>
      <w:r>
        <w:rPr>
          <w:rFonts w:hint="default" w:ascii="Arial" w:hAnsi="Arial" w:cs="Arial" w:eastAsiaTheme="minorEastAsia"/>
          <w:highlight w:val="none"/>
          <w:lang w:val="en-US"/>
        </w:rPr>
        <w:t>Sporton International INC.</w:t>
      </w:r>
    </w:p>
    <w:bookmarkEnd w:id="3"/>
    <w:p w14:paraId="578A3C15">
      <w:pPr>
        <w:numPr>
          <w:ilvl w:val="0"/>
          <w:numId w:val="12"/>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R5-253830</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Test Tolerance analysis for RRM Intra-frequency RRC Re-establishment in FR1 for ATG, </w:t>
      </w:r>
      <w:r>
        <w:rPr>
          <w:rFonts w:hint="default" w:ascii="Arial" w:hAnsi="Arial" w:cs="Arial" w:eastAsiaTheme="minorEastAsia"/>
          <w:highlight w:val="none"/>
          <w:lang w:val="en-US"/>
        </w:rPr>
        <w:t>Sporton International INC.</w:t>
      </w:r>
    </w:p>
    <w:p w14:paraId="157C2956">
      <w:pPr>
        <w:numPr>
          <w:ilvl w:val="0"/>
          <w:numId w:val="12"/>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R5-255325</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Test Tolerance analysis for RRM Inter-frequency RRC Re-establishment in FR1 for ATG, </w:t>
      </w:r>
      <w:r>
        <w:rPr>
          <w:rFonts w:hint="default" w:ascii="Arial" w:hAnsi="Arial" w:cs="Arial" w:eastAsiaTheme="minorEastAsia"/>
          <w:highlight w:val="none"/>
          <w:lang w:val="en-US"/>
        </w:rPr>
        <w:t>Sporton International INC.</w:t>
      </w:r>
    </w:p>
    <w:p w14:paraId="6EFDDF09">
      <w:pPr>
        <w:numPr>
          <w:ilvl w:val="0"/>
          <w:numId w:val="12"/>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R5-255326</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TT analysis for new test case 19.2.3.3.1 NR SA FR1-FR1 RRC connection release with Redirection, </w:t>
      </w:r>
      <w:r>
        <w:rPr>
          <w:rFonts w:hint="default" w:ascii="Arial" w:hAnsi="Arial" w:cs="Arial" w:eastAsiaTheme="minorEastAsia"/>
          <w:highlight w:val="none"/>
          <w:lang w:val="en-US"/>
        </w:rPr>
        <w:t>CAICT</w:t>
      </w:r>
    </w:p>
    <w:p w14:paraId="184D4337">
      <w:pPr>
        <w:numPr>
          <w:ilvl w:val="0"/>
          <w:numId w:val="12"/>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R5-255327</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TT analysis for ATG L1-RSRP accuracy RRM test cases 19.6.4.x, </w:t>
      </w:r>
      <w:r>
        <w:rPr>
          <w:rFonts w:hint="default" w:ascii="Arial" w:hAnsi="Arial" w:cs="Arial" w:eastAsiaTheme="minorEastAsia"/>
          <w:highlight w:val="none"/>
          <w:lang w:val="en-US"/>
        </w:rPr>
        <w:t>Huawei, HiSilicon</w:t>
      </w:r>
    </w:p>
    <w:p w14:paraId="192ABDDA">
      <w:pPr>
        <w:numPr>
          <w:ilvl w:val="0"/>
          <w:numId w:val="12"/>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R5-255328</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TT analysis for ATG L1-SINR accuracy RRM test cases 19.6.5.x, </w:t>
      </w:r>
      <w:r>
        <w:rPr>
          <w:rFonts w:hint="default" w:ascii="Arial" w:hAnsi="Arial" w:cs="Arial" w:eastAsiaTheme="minorEastAsia"/>
          <w:highlight w:val="none"/>
          <w:lang w:val="en-US"/>
        </w:rPr>
        <w:t>Huawei, HiSilicon</w:t>
      </w:r>
    </w:p>
    <w:p w14:paraId="45274CD6">
      <w:pPr>
        <w:numPr>
          <w:ilvl w:val="0"/>
          <w:numId w:val="0"/>
        </w:numPr>
        <w:tabs>
          <w:tab w:val="left" w:pos="567"/>
        </w:tabs>
        <w:overflowPunct/>
        <w:autoSpaceDE/>
        <w:autoSpaceDN/>
        <w:snapToGrid w:val="0"/>
        <w:spacing w:after="0"/>
        <w:textAlignment w:val="auto"/>
        <w:rPr>
          <w:rFonts w:ascii="Arial" w:hAnsi="Arial" w:eastAsia="宋体" w:cs="Arial"/>
          <w:b/>
          <w:highlight w:val="yellow"/>
        </w:rPr>
      </w:pPr>
    </w:p>
    <w:p w14:paraId="613CF86C">
      <w:pPr>
        <w:overflowPunct/>
        <w:autoSpaceDE/>
        <w:autoSpaceDN/>
        <w:snapToGrid w:val="0"/>
        <w:spacing w:after="0"/>
        <w:textAlignment w:val="auto"/>
        <w:rPr>
          <w:rFonts w:hint="eastAsia" w:ascii="Arial" w:hAnsi="Arial" w:eastAsia="宋体" w:cs="Arial"/>
          <w:b/>
          <w:highlight w:val="none"/>
          <w:lang w:eastAsia="zh-CN"/>
        </w:rPr>
      </w:pPr>
      <w:r>
        <w:rPr>
          <w:rFonts w:hint="eastAsia" w:ascii="Arial" w:hAnsi="Arial" w:eastAsia="宋体" w:cs="Arial"/>
          <w:b/>
          <w:highlight w:val="none"/>
        </w:rPr>
        <w:t>TS 3</w:t>
      </w:r>
      <w:r>
        <w:rPr>
          <w:rFonts w:hint="default" w:ascii="Arial" w:hAnsi="Arial" w:eastAsia="宋体" w:cs="Arial"/>
          <w:b/>
          <w:highlight w:val="none"/>
          <w:lang w:val="en-US"/>
        </w:rPr>
        <w:t>8</w:t>
      </w:r>
      <w:r>
        <w:rPr>
          <w:rFonts w:hint="eastAsia" w:ascii="Arial" w:hAnsi="Arial" w:eastAsia="宋体" w:cs="Arial"/>
          <w:b/>
          <w:highlight w:val="none"/>
        </w:rPr>
        <w:t>.</w:t>
      </w:r>
      <w:r>
        <w:rPr>
          <w:rFonts w:hint="default" w:ascii="Arial" w:hAnsi="Arial" w:eastAsia="宋体" w:cs="Arial"/>
          <w:b/>
          <w:highlight w:val="none"/>
          <w:lang w:val="en-US"/>
        </w:rPr>
        <w:t>90</w:t>
      </w:r>
      <w:r>
        <w:rPr>
          <w:rFonts w:hint="eastAsia" w:ascii="Arial" w:hAnsi="Arial" w:eastAsia="宋体" w:cs="Arial"/>
          <w:b/>
          <w:highlight w:val="none"/>
          <w:lang w:val="en-US" w:eastAsia="zh-CN"/>
        </w:rPr>
        <w:t>5</w:t>
      </w:r>
      <w:r>
        <w:rPr>
          <w:rFonts w:hint="eastAsia" w:ascii="Arial" w:hAnsi="Arial" w:eastAsia="宋体" w:cs="Arial"/>
          <w:b/>
          <w:highlight w:val="none"/>
        </w:rPr>
        <w:t xml:space="preserve"> CRs</w:t>
      </w:r>
    </w:p>
    <w:p w14:paraId="070C5172">
      <w:pPr>
        <w:numPr>
          <w:ilvl w:val="0"/>
          <w:numId w:val="13"/>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R5-253876</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Update to TP analysis for ATG TCs, </w:t>
      </w:r>
      <w:r>
        <w:rPr>
          <w:rFonts w:hint="default" w:ascii="Arial" w:hAnsi="Arial" w:cs="Arial" w:eastAsiaTheme="minorEastAsia"/>
          <w:highlight w:val="none"/>
          <w:lang w:val="en-US"/>
        </w:rPr>
        <w:t>CMCC</w:t>
      </w:r>
    </w:p>
    <w:p w14:paraId="1BF0D32C">
      <w:pPr>
        <w:numPr>
          <w:ilvl w:val="0"/>
          <w:numId w:val="0"/>
        </w:numPr>
        <w:tabs>
          <w:tab w:val="left" w:pos="567"/>
        </w:tabs>
        <w:overflowPunct/>
        <w:autoSpaceDE/>
        <w:autoSpaceDN/>
        <w:snapToGrid w:val="0"/>
        <w:spacing w:after="0"/>
        <w:textAlignment w:val="auto"/>
        <w:rPr>
          <w:rFonts w:ascii="Arial" w:hAnsi="Arial" w:eastAsia="宋体" w:cs="Arial"/>
          <w:b/>
          <w:highlight w:val="yellow"/>
        </w:rPr>
      </w:pPr>
    </w:p>
    <w:p w14:paraId="30EBDAD0">
      <w:pPr>
        <w:overflowPunct/>
        <w:autoSpaceDE/>
        <w:autoSpaceDN/>
        <w:snapToGrid w:val="0"/>
        <w:spacing w:after="0"/>
        <w:textAlignment w:val="auto"/>
        <w:rPr>
          <w:rFonts w:hint="eastAsia" w:ascii="Arial" w:hAnsi="Arial" w:eastAsia="宋体" w:cs="Arial"/>
          <w:b/>
          <w:highlight w:val="none"/>
          <w:lang w:eastAsia="zh-CN"/>
        </w:rPr>
      </w:pPr>
      <w:r>
        <w:rPr>
          <w:rFonts w:hint="eastAsia" w:ascii="Arial" w:hAnsi="Arial" w:eastAsia="宋体" w:cs="Arial"/>
          <w:b/>
          <w:highlight w:val="none"/>
        </w:rPr>
        <w:t>TS 3</w:t>
      </w:r>
      <w:r>
        <w:rPr>
          <w:rFonts w:hint="default" w:ascii="Arial" w:hAnsi="Arial" w:eastAsia="宋体" w:cs="Arial"/>
          <w:b/>
          <w:highlight w:val="none"/>
          <w:lang w:val="en-US"/>
        </w:rPr>
        <w:t>8</w:t>
      </w:r>
      <w:r>
        <w:rPr>
          <w:rFonts w:hint="eastAsia" w:ascii="Arial" w:hAnsi="Arial" w:eastAsia="宋体" w:cs="Arial"/>
          <w:b/>
          <w:highlight w:val="none"/>
        </w:rPr>
        <w:t>.</w:t>
      </w:r>
      <w:r>
        <w:rPr>
          <w:rFonts w:hint="eastAsia" w:ascii="Arial" w:hAnsi="Arial" w:eastAsia="宋体" w:cs="Arial"/>
          <w:b/>
          <w:highlight w:val="none"/>
          <w:lang w:val="en-US" w:eastAsia="zh-CN"/>
        </w:rPr>
        <w:t>533</w:t>
      </w:r>
      <w:r>
        <w:rPr>
          <w:rFonts w:hint="eastAsia" w:ascii="Arial" w:hAnsi="Arial" w:eastAsia="宋体" w:cs="Arial"/>
          <w:b/>
          <w:highlight w:val="none"/>
        </w:rPr>
        <w:t xml:space="preserve"> CRs</w:t>
      </w:r>
    </w:p>
    <w:p w14:paraId="2904108E">
      <w:pPr>
        <w:numPr>
          <w:ilvl w:val="0"/>
          <w:numId w:val="14"/>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R5-253825</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Update to RRM Intra-frequency distance-based conditional Handover from FR1 to FR1 for ATG including TT, </w:t>
      </w:r>
      <w:r>
        <w:rPr>
          <w:rFonts w:hint="default" w:ascii="Arial" w:hAnsi="Arial" w:cs="Arial" w:eastAsiaTheme="minorEastAsia"/>
          <w:highlight w:val="none"/>
          <w:lang w:val="en-US"/>
        </w:rPr>
        <w:t>Sporton International INC.</w:t>
      </w:r>
    </w:p>
    <w:p w14:paraId="4C8C67F9">
      <w:pPr>
        <w:numPr>
          <w:ilvl w:val="0"/>
          <w:numId w:val="14"/>
        </w:numPr>
        <w:tabs>
          <w:tab w:val="left" w:pos="567"/>
        </w:tabs>
        <w:overflowPunct/>
        <w:autoSpaceDE/>
        <w:autoSpaceDN/>
        <w:snapToGrid w:val="0"/>
        <w:spacing w:after="0"/>
        <w:textAlignment w:val="auto"/>
        <w:rPr>
          <w:rFonts w:hint="default" w:ascii="Arial" w:hAnsi="Arial" w:cs="Arial" w:eastAsiaTheme="minorEastAsia"/>
          <w:b/>
          <w:highlight w:val="none"/>
          <w:lang w:val="en-US"/>
        </w:rPr>
      </w:pPr>
      <w:bookmarkStart w:id="4" w:name="OLE_LINK2"/>
      <w:r>
        <w:rPr>
          <w:rFonts w:hint="eastAsia" w:ascii="Arial" w:hAnsi="Arial" w:cs="Arial" w:eastAsiaTheme="minorEastAsia"/>
          <w:highlight w:val="none"/>
        </w:rPr>
        <w:t>R5-253827</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Update to RRM Inter-frequency distance-based conditional Handover from FR1 to FR1 for ATG including TT, </w:t>
      </w:r>
      <w:r>
        <w:rPr>
          <w:rFonts w:hint="eastAsia" w:ascii="Arial" w:hAnsi="Arial" w:cs="Arial" w:eastAsiaTheme="minorEastAsia"/>
          <w:highlight w:val="none"/>
          <w:lang w:val="en-US" w:eastAsia="zh-CN"/>
        </w:rPr>
        <w:t>Sporton International INC.</w:t>
      </w:r>
    </w:p>
    <w:bookmarkEnd w:id="4"/>
    <w:p w14:paraId="46B1261B">
      <w:pPr>
        <w:numPr>
          <w:ilvl w:val="0"/>
          <w:numId w:val="14"/>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R5-253829</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Update to RRM Intra-frequency RRC Re-establishment in FR1 for ATG including TT, </w:t>
      </w:r>
      <w:r>
        <w:rPr>
          <w:rFonts w:hint="eastAsia" w:ascii="Arial" w:hAnsi="Arial" w:cs="Arial" w:eastAsiaTheme="minorEastAsia"/>
          <w:highlight w:val="none"/>
          <w:lang w:val="en-US" w:eastAsia="zh-CN"/>
        </w:rPr>
        <w:t>Sporton International INC.</w:t>
      </w:r>
    </w:p>
    <w:p w14:paraId="3415FB89">
      <w:pPr>
        <w:numPr>
          <w:ilvl w:val="0"/>
          <w:numId w:val="14"/>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R5-2538</w:t>
      </w:r>
      <w:r>
        <w:rPr>
          <w:rFonts w:hint="eastAsia" w:ascii="Arial" w:hAnsi="Arial" w:cs="Arial" w:eastAsiaTheme="minorEastAsia"/>
          <w:highlight w:val="none"/>
          <w:lang w:val="en-US" w:eastAsia="zh-CN"/>
        </w:rPr>
        <w:t xml:space="preserve">31 </w:t>
      </w:r>
      <w:r>
        <w:rPr>
          <w:rFonts w:hint="eastAsia" w:ascii="Arial" w:hAnsi="Arial" w:cs="Arial" w:eastAsiaTheme="minorEastAsia"/>
          <w:highlight w:val="none"/>
          <w:lang w:val="en-US"/>
        </w:rPr>
        <w:t>Update to RRM Inter-frequency RRC Re-establishment in FR1 for ATG including TT</w:t>
      </w:r>
      <w:r>
        <w:rPr>
          <w:rFonts w:hint="eastAsia" w:ascii="Arial" w:hAnsi="Arial" w:cs="Arial" w:eastAsiaTheme="minorEastAsia"/>
          <w:highlight w:val="none"/>
        </w:rPr>
        <w:t xml:space="preserve">, </w:t>
      </w:r>
      <w:r>
        <w:rPr>
          <w:rFonts w:hint="eastAsia" w:ascii="Arial" w:hAnsi="Arial" w:cs="Arial" w:eastAsiaTheme="minorEastAsia"/>
          <w:highlight w:val="none"/>
          <w:lang w:val="en-US" w:eastAsia="zh-CN"/>
        </w:rPr>
        <w:t>Sporton International INC.</w:t>
      </w:r>
    </w:p>
    <w:p w14:paraId="1479A001">
      <w:pPr>
        <w:numPr>
          <w:ilvl w:val="0"/>
          <w:numId w:val="14"/>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R5-253833</w:t>
      </w:r>
      <w:r>
        <w:rPr>
          <w:rFonts w:hint="eastAsia" w:ascii="Arial" w:hAnsi="Arial" w:cs="Arial" w:eastAsiaTheme="minorEastAsia"/>
          <w:highlight w:val="none"/>
          <w:lang w:val="en-US" w:eastAsia="zh-CN"/>
        </w:rPr>
        <w:t xml:space="preserve"> </w:t>
      </w:r>
      <w:r>
        <w:rPr>
          <w:rFonts w:hint="eastAsia" w:ascii="Arial" w:hAnsi="Arial" w:cs="Arial" w:eastAsiaTheme="minorEastAsia"/>
          <w:highlight w:val="none"/>
        </w:rPr>
        <w:t xml:space="preserve">Test Tolerance Update in Annex F for RRM Intra-Frequency and Inter-Frequency test case in FR1 for ATG, </w:t>
      </w:r>
      <w:r>
        <w:rPr>
          <w:rFonts w:hint="eastAsia" w:ascii="Arial" w:hAnsi="Arial" w:cs="Arial" w:eastAsiaTheme="minorEastAsia"/>
          <w:highlight w:val="none"/>
          <w:lang w:val="en-US" w:eastAsia="zh-CN"/>
        </w:rPr>
        <w:t>Sporton International INC.</w:t>
      </w:r>
    </w:p>
    <w:p w14:paraId="5706EE37">
      <w:pPr>
        <w:numPr>
          <w:ilvl w:val="0"/>
          <w:numId w:val="14"/>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R5-253886</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Update to Abbreviations for ATG RRM TCs, </w:t>
      </w:r>
      <w:r>
        <w:rPr>
          <w:rFonts w:hint="eastAsia" w:ascii="Arial" w:hAnsi="Arial" w:cs="Arial" w:eastAsiaTheme="minorEastAsia"/>
          <w:highlight w:val="none"/>
          <w:lang w:val="en-US" w:eastAsia="zh-CN"/>
        </w:rPr>
        <w:t>CMCC</w:t>
      </w:r>
    </w:p>
    <w:p w14:paraId="0DD10184">
      <w:pPr>
        <w:numPr>
          <w:ilvl w:val="0"/>
          <w:numId w:val="14"/>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R5-255350</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Update of Measurement Performance requirements for ATG, </w:t>
      </w:r>
      <w:r>
        <w:rPr>
          <w:rFonts w:hint="eastAsia" w:ascii="Arial" w:hAnsi="Arial" w:cs="Arial" w:eastAsiaTheme="minorEastAsia"/>
          <w:highlight w:val="none"/>
          <w:lang w:val="en-US" w:eastAsia="zh-CN"/>
        </w:rPr>
        <w:t>CMCC</w:t>
      </w:r>
    </w:p>
    <w:p w14:paraId="2ED99D48">
      <w:pPr>
        <w:numPr>
          <w:ilvl w:val="0"/>
          <w:numId w:val="14"/>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R5-253888</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Introduction of Minimum conformance requirements of RRC_IDLE state mobility for ATG, </w:t>
      </w:r>
      <w:r>
        <w:rPr>
          <w:rFonts w:hint="eastAsia" w:ascii="Arial" w:hAnsi="Arial" w:cs="Arial" w:eastAsiaTheme="minorEastAsia"/>
          <w:highlight w:val="none"/>
          <w:lang w:val="en-US" w:eastAsia="zh-CN"/>
        </w:rPr>
        <w:t>CMCC</w:t>
      </w:r>
    </w:p>
    <w:p w14:paraId="700FA023">
      <w:pPr>
        <w:numPr>
          <w:ilvl w:val="0"/>
          <w:numId w:val="14"/>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R5-255324</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Introduction of MU and TT for test case 19.2.3.3.1 NR SA FR1-FR1 RRC connection release with Redirection, </w:t>
      </w:r>
      <w:r>
        <w:rPr>
          <w:rFonts w:hint="eastAsia" w:ascii="Arial" w:hAnsi="Arial" w:cs="Arial" w:eastAsiaTheme="minorEastAsia"/>
          <w:highlight w:val="none"/>
          <w:lang w:val="en-US" w:eastAsia="zh-CN"/>
        </w:rPr>
        <w:t>CAICT</w:t>
      </w:r>
    </w:p>
    <w:p w14:paraId="09B47CD8">
      <w:pPr>
        <w:numPr>
          <w:ilvl w:val="0"/>
          <w:numId w:val="14"/>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R5-254053</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Addition of ATG random access test case 19.2.3.2.1, </w:t>
      </w:r>
      <w:r>
        <w:rPr>
          <w:rFonts w:hint="eastAsia" w:ascii="Arial" w:hAnsi="Arial" w:cs="Arial" w:eastAsiaTheme="minorEastAsia"/>
          <w:highlight w:val="none"/>
          <w:lang w:val="en-US" w:eastAsia="zh-CN"/>
        </w:rPr>
        <w:t>ZTE Corporation</w:t>
      </w:r>
    </w:p>
    <w:p w14:paraId="2F3FE3D2">
      <w:pPr>
        <w:numPr>
          <w:ilvl w:val="0"/>
          <w:numId w:val="14"/>
        </w:numPr>
        <w:tabs>
          <w:tab w:val="left" w:pos="567"/>
        </w:tabs>
        <w:overflowPunct/>
        <w:autoSpaceDE/>
        <w:autoSpaceDN/>
        <w:snapToGrid w:val="0"/>
        <w:spacing w:after="0"/>
        <w:textAlignment w:val="auto"/>
        <w:rPr>
          <w:rFonts w:hint="default" w:ascii="Arial" w:hAnsi="Arial" w:cs="Arial" w:eastAsiaTheme="minorEastAsia"/>
          <w:b/>
          <w:highlight w:val="none"/>
          <w:lang w:val="en-US"/>
        </w:rPr>
      </w:pPr>
      <w:bookmarkStart w:id="5" w:name="OLE_LINK3"/>
      <w:r>
        <w:rPr>
          <w:rFonts w:hint="eastAsia" w:ascii="Arial" w:hAnsi="Arial" w:cs="Arial" w:eastAsiaTheme="minorEastAsia"/>
          <w:highlight w:val="none"/>
          <w:lang w:val="en-US" w:eastAsia="zh-CN"/>
        </w:rPr>
        <w:t xml:space="preserve">R5-254054 </w:t>
      </w:r>
      <w:bookmarkEnd w:id="5"/>
      <w:r>
        <w:rPr>
          <w:rFonts w:hint="eastAsia" w:ascii="Arial" w:hAnsi="Arial" w:cs="Arial" w:eastAsiaTheme="minorEastAsia"/>
          <w:highlight w:val="none"/>
        </w:rPr>
        <w:t xml:space="preserve">Addition of ATG random access test case 19.2.3.2.2, </w:t>
      </w:r>
      <w:r>
        <w:rPr>
          <w:rFonts w:hint="eastAsia" w:ascii="Arial" w:hAnsi="Arial" w:cs="Arial" w:eastAsiaTheme="minorEastAsia"/>
          <w:highlight w:val="none"/>
          <w:lang w:val="en-US" w:eastAsia="zh-CN"/>
        </w:rPr>
        <w:t>ZTE Corporation</w:t>
      </w:r>
    </w:p>
    <w:p w14:paraId="0706C0B6">
      <w:pPr>
        <w:numPr>
          <w:ilvl w:val="0"/>
          <w:numId w:val="14"/>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lang w:val="en-US" w:eastAsia="zh-CN"/>
        </w:rPr>
        <w:t xml:space="preserve">R5-254055 </w:t>
      </w:r>
      <w:r>
        <w:rPr>
          <w:rFonts w:hint="eastAsia" w:ascii="Arial" w:hAnsi="Arial" w:cs="Arial" w:eastAsiaTheme="minorEastAsia"/>
          <w:highlight w:val="none"/>
        </w:rPr>
        <w:t xml:space="preserve">Addition of ATG random access test case 19.2.3.2.3, </w:t>
      </w:r>
      <w:r>
        <w:rPr>
          <w:rFonts w:hint="eastAsia" w:ascii="Arial" w:hAnsi="Arial" w:cs="Arial" w:eastAsiaTheme="minorEastAsia"/>
          <w:highlight w:val="none"/>
          <w:lang w:val="en-US" w:eastAsia="zh-CN"/>
        </w:rPr>
        <w:t>ZTE Corporation</w:t>
      </w:r>
    </w:p>
    <w:p w14:paraId="03A6D844">
      <w:pPr>
        <w:numPr>
          <w:ilvl w:val="0"/>
          <w:numId w:val="14"/>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lang w:val="en-US" w:eastAsia="zh-CN"/>
        </w:rPr>
        <w:t xml:space="preserve">R5-254056 </w:t>
      </w:r>
      <w:r>
        <w:rPr>
          <w:rFonts w:hint="eastAsia" w:ascii="Arial" w:hAnsi="Arial" w:cs="Arial" w:eastAsiaTheme="minorEastAsia"/>
          <w:highlight w:val="none"/>
        </w:rPr>
        <w:t xml:space="preserve">Addition of ATG random access test case 19.2.3.2.4, </w:t>
      </w:r>
      <w:r>
        <w:rPr>
          <w:rFonts w:hint="eastAsia" w:ascii="Arial" w:hAnsi="Arial" w:cs="Arial" w:eastAsiaTheme="minorEastAsia"/>
          <w:highlight w:val="none"/>
          <w:lang w:val="en-US" w:eastAsia="zh-CN"/>
        </w:rPr>
        <w:t>ZTE Corporation</w:t>
      </w:r>
    </w:p>
    <w:p w14:paraId="646829E7">
      <w:pPr>
        <w:numPr>
          <w:ilvl w:val="0"/>
          <w:numId w:val="14"/>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lang w:val="en-US" w:eastAsia="zh-CN"/>
        </w:rPr>
        <w:t xml:space="preserve">R5-255312 </w:t>
      </w:r>
      <w:r>
        <w:rPr>
          <w:rFonts w:hint="eastAsia" w:ascii="Arial" w:hAnsi="Arial" w:cs="Arial" w:eastAsiaTheme="minorEastAsia"/>
          <w:highlight w:val="none"/>
        </w:rPr>
        <w:t xml:space="preserve">Addition of ATG transmit timing test case 19.3.1.1, </w:t>
      </w:r>
      <w:r>
        <w:rPr>
          <w:rFonts w:hint="eastAsia" w:ascii="Arial" w:hAnsi="Arial" w:cs="Arial" w:eastAsiaTheme="minorEastAsia"/>
          <w:highlight w:val="none"/>
          <w:lang w:val="en-US" w:eastAsia="zh-CN"/>
        </w:rPr>
        <w:t>ZTE Corporation</w:t>
      </w:r>
    </w:p>
    <w:p w14:paraId="0EE517FB">
      <w:pPr>
        <w:numPr>
          <w:ilvl w:val="0"/>
          <w:numId w:val="14"/>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R5-25531</w:t>
      </w:r>
      <w:r>
        <w:rPr>
          <w:rFonts w:hint="eastAsia" w:ascii="Arial" w:hAnsi="Arial" w:cs="Arial" w:eastAsiaTheme="minorEastAsia"/>
          <w:highlight w:val="none"/>
          <w:lang w:val="en-US" w:eastAsia="zh-CN"/>
        </w:rPr>
        <w:t xml:space="preserve">3 </w:t>
      </w:r>
      <w:r>
        <w:rPr>
          <w:rFonts w:hint="eastAsia" w:ascii="Arial" w:hAnsi="Arial" w:cs="Arial" w:eastAsiaTheme="minorEastAsia"/>
          <w:highlight w:val="none"/>
        </w:rPr>
        <w:t xml:space="preserve">Addition of ATG timing advance test case 19.3.3.1, </w:t>
      </w:r>
      <w:r>
        <w:rPr>
          <w:rFonts w:hint="eastAsia" w:ascii="Arial" w:hAnsi="Arial" w:cs="Arial" w:eastAsiaTheme="minorEastAsia"/>
          <w:highlight w:val="none"/>
          <w:lang w:val="en-US" w:eastAsia="zh-CN"/>
        </w:rPr>
        <w:t>ZTE Corporation</w:t>
      </w:r>
    </w:p>
    <w:p w14:paraId="4FD8A32C">
      <w:pPr>
        <w:numPr>
          <w:ilvl w:val="0"/>
          <w:numId w:val="14"/>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R5-254059</w:t>
      </w:r>
      <w:r>
        <w:rPr>
          <w:rFonts w:hint="eastAsia" w:ascii="Arial" w:hAnsi="Arial" w:cs="Arial" w:eastAsiaTheme="minorEastAsia"/>
          <w:highlight w:val="none"/>
          <w:lang w:val="en-US" w:eastAsia="zh-CN"/>
        </w:rPr>
        <w:t xml:space="preserve"> </w:t>
      </w:r>
      <w:r>
        <w:rPr>
          <w:rFonts w:hint="eastAsia" w:ascii="Arial" w:hAnsi="Arial" w:cs="Arial" w:eastAsiaTheme="minorEastAsia"/>
          <w:highlight w:val="none"/>
        </w:rPr>
        <w:t xml:space="preserve">Addition of cell configuration for ATG RRM test cases, </w:t>
      </w:r>
      <w:r>
        <w:rPr>
          <w:rFonts w:hint="eastAsia" w:ascii="Arial" w:hAnsi="Arial" w:cs="Arial" w:eastAsiaTheme="minorEastAsia"/>
          <w:highlight w:val="none"/>
          <w:lang w:val="en-US" w:eastAsia="zh-CN"/>
        </w:rPr>
        <w:t>ZTE Corporation</w:t>
      </w:r>
    </w:p>
    <w:p w14:paraId="75A3D51F">
      <w:pPr>
        <w:numPr>
          <w:ilvl w:val="0"/>
          <w:numId w:val="14"/>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R5-255381</w:t>
      </w:r>
      <w:r>
        <w:rPr>
          <w:rFonts w:hint="eastAsia" w:ascii="Arial" w:hAnsi="Arial" w:cs="Arial" w:eastAsiaTheme="minorEastAsia"/>
          <w:highlight w:val="none"/>
          <w:lang w:val="en-US" w:eastAsia="zh-CN"/>
        </w:rPr>
        <w:t xml:space="preserve"> </w:t>
      </w:r>
      <w:r>
        <w:rPr>
          <w:rFonts w:hint="eastAsia" w:ascii="Arial" w:hAnsi="Arial" w:cs="Arial" w:eastAsiaTheme="minorEastAsia"/>
          <w:highlight w:val="none"/>
        </w:rPr>
        <w:t xml:space="preserve">Addition of ATG CSI-RS based inter-frequency measurement accuracy test cases, </w:t>
      </w:r>
      <w:r>
        <w:rPr>
          <w:rFonts w:hint="eastAsia" w:ascii="Arial" w:hAnsi="Arial" w:cs="Arial" w:eastAsiaTheme="minorEastAsia"/>
          <w:highlight w:val="none"/>
          <w:lang w:val="en-US" w:eastAsia="zh-CN"/>
        </w:rPr>
        <w:t>Huawei, HiSilicon</w:t>
      </w:r>
    </w:p>
    <w:p w14:paraId="2721D0C6">
      <w:pPr>
        <w:numPr>
          <w:ilvl w:val="0"/>
          <w:numId w:val="14"/>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R5-254549</w:t>
      </w:r>
      <w:r>
        <w:rPr>
          <w:rFonts w:hint="eastAsia" w:ascii="Arial" w:hAnsi="Arial" w:cs="Arial" w:eastAsiaTheme="minorEastAsia"/>
          <w:highlight w:val="none"/>
          <w:lang w:val="en-US" w:eastAsia="zh-CN"/>
        </w:rPr>
        <w:t xml:space="preserve"> </w:t>
      </w:r>
      <w:r>
        <w:rPr>
          <w:rFonts w:hint="eastAsia" w:ascii="Arial" w:hAnsi="Arial" w:cs="Arial" w:eastAsiaTheme="minorEastAsia"/>
          <w:highlight w:val="none"/>
        </w:rPr>
        <w:t xml:space="preserve">Addition of ATG L1 and CGI measurement reporting test cases, </w:t>
      </w:r>
      <w:r>
        <w:rPr>
          <w:rFonts w:hint="eastAsia" w:ascii="Arial" w:hAnsi="Arial" w:cs="Arial" w:eastAsiaTheme="minorEastAsia"/>
          <w:highlight w:val="none"/>
          <w:lang w:val="en-US" w:eastAsia="zh-CN"/>
        </w:rPr>
        <w:t>Huawei, HiSilicon</w:t>
      </w:r>
    </w:p>
    <w:p w14:paraId="363595FC">
      <w:pPr>
        <w:numPr>
          <w:ilvl w:val="0"/>
          <w:numId w:val="14"/>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R5-254550</w:t>
      </w:r>
      <w:r>
        <w:rPr>
          <w:rFonts w:hint="eastAsia" w:ascii="Arial" w:hAnsi="Arial" w:cs="Arial" w:eastAsiaTheme="minorEastAsia"/>
          <w:highlight w:val="none"/>
          <w:lang w:val="en-US" w:eastAsia="zh-CN"/>
        </w:rPr>
        <w:t xml:space="preserve"> </w:t>
      </w:r>
      <w:r>
        <w:rPr>
          <w:rFonts w:hint="eastAsia" w:ascii="Arial" w:hAnsi="Arial" w:cs="Arial" w:eastAsiaTheme="minorEastAsia"/>
          <w:highlight w:val="none"/>
        </w:rPr>
        <w:t xml:space="preserve">Updating cell mapping for ATG RRM test cases, </w:t>
      </w:r>
      <w:r>
        <w:rPr>
          <w:rFonts w:hint="default" w:ascii="Arial" w:hAnsi="Arial" w:cs="Arial" w:eastAsiaTheme="minorEastAsia"/>
          <w:highlight w:val="none"/>
          <w:lang w:val="en-US"/>
        </w:rPr>
        <w:t>Huawei, HiSilicon</w:t>
      </w:r>
    </w:p>
    <w:p w14:paraId="5547D6D3">
      <w:pPr>
        <w:numPr>
          <w:ilvl w:val="0"/>
          <w:numId w:val="14"/>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R5-25455</w:t>
      </w:r>
      <w:r>
        <w:rPr>
          <w:rFonts w:hint="eastAsia" w:ascii="Arial" w:hAnsi="Arial" w:cs="Arial" w:eastAsiaTheme="minorEastAsia"/>
          <w:highlight w:val="none"/>
          <w:lang w:val="en-US" w:eastAsia="zh-CN"/>
        </w:rPr>
        <w:t xml:space="preserve">1 </w:t>
      </w:r>
      <w:r>
        <w:rPr>
          <w:rFonts w:hint="eastAsia" w:ascii="Arial" w:hAnsi="Arial" w:cs="Arial" w:eastAsiaTheme="minorEastAsia"/>
          <w:highlight w:val="none"/>
        </w:rPr>
        <w:t xml:space="preserve">Updating message contents and test procedures for ATG CSI-RS based intra-frequency measurement accuracy test cases, </w:t>
      </w:r>
      <w:r>
        <w:rPr>
          <w:rFonts w:hint="default" w:ascii="Arial" w:hAnsi="Arial" w:cs="Arial" w:eastAsiaTheme="minorEastAsia"/>
          <w:highlight w:val="none"/>
          <w:lang w:val="en-US"/>
        </w:rPr>
        <w:t>Huawei, HiSilicon</w:t>
      </w:r>
    </w:p>
    <w:p w14:paraId="26B90DD8">
      <w:pPr>
        <w:numPr>
          <w:ilvl w:val="0"/>
          <w:numId w:val="14"/>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R5-25455</w:t>
      </w:r>
      <w:r>
        <w:rPr>
          <w:rFonts w:hint="eastAsia" w:ascii="Arial" w:hAnsi="Arial" w:cs="Arial" w:eastAsiaTheme="minorEastAsia"/>
          <w:highlight w:val="none"/>
          <w:lang w:val="en-US" w:eastAsia="zh-CN"/>
        </w:rPr>
        <w:t xml:space="preserve">2 </w:t>
      </w:r>
      <w:r>
        <w:rPr>
          <w:rFonts w:hint="eastAsia" w:ascii="Arial" w:hAnsi="Arial" w:cs="Arial" w:eastAsiaTheme="minorEastAsia"/>
          <w:highlight w:val="none"/>
        </w:rPr>
        <w:t xml:space="preserve">Correction to ATG L1-RSRP accuracy RRM test cases 19.6.4.x with TT, </w:t>
      </w:r>
      <w:r>
        <w:rPr>
          <w:rFonts w:hint="default" w:ascii="Arial" w:hAnsi="Arial" w:cs="Arial" w:eastAsiaTheme="minorEastAsia"/>
          <w:highlight w:val="none"/>
          <w:lang w:val="en-US"/>
        </w:rPr>
        <w:t>Huawei, HiSilicon</w:t>
      </w:r>
    </w:p>
    <w:p w14:paraId="0D6CB516">
      <w:pPr>
        <w:numPr>
          <w:ilvl w:val="0"/>
          <w:numId w:val="14"/>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R5-25455</w:t>
      </w:r>
      <w:r>
        <w:rPr>
          <w:rFonts w:hint="eastAsia" w:ascii="Arial" w:hAnsi="Arial" w:cs="Arial" w:eastAsiaTheme="minorEastAsia"/>
          <w:highlight w:val="none"/>
          <w:lang w:val="en-US" w:eastAsia="zh-CN"/>
        </w:rPr>
        <w:t xml:space="preserve">3 </w:t>
      </w:r>
      <w:r>
        <w:rPr>
          <w:rFonts w:hint="eastAsia" w:ascii="Arial" w:hAnsi="Arial" w:cs="Arial" w:eastAsiaTheme="minorEastAsia"/>
          <w:highlight w:val="none"/>
        </w:rPr>
        <w:t xml:space="preserve">Correction to ATG L1-SINR accuracy RRM test cases 19.6.5.x with TT, </w:t>
      </w:r>
      <w:r>
        <w:rPr>
          <w:rFonts w:hint="default" w:ascii="Arial" w:hAnsi="Arial" w:cs="Arial" w:eastAsiaTheme="minorEastAsia"/>
          <w:highlight w:val="none"/>
          <w:lang w:val="en-US"/>
        </w:rPr>
        <w:t>Huawei, HiSilicon</w:t>
      </w:r>
    </w:p>
    <w:p w14:paraId="16084084">
      <w:pPr>
        <w:numPr>
          <w:ilvl w:val="0"/>
          <w:numId w:val="14"/>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R5-255310</w:t>
      </w:r>
      <w:r>
        <w:rPr>
          <w:rFonts w:hint="eastAsia" w:ascii="Arial" w:hAnsi="Arial" w:cs="Arial" w:eastAsiaTheme="minorEastAsia"/>
          <w:highlight w:val="none"/>
          <w:lang w:val="en-US" w:eastAsia="zh-CN"/>
        </w:rPr>
        <w:t xml:space="preserve"> </w:t>
      </w:r>
      <w:r>
        <w:rPr>
          <w:rFonts w:hint="eastAsia" w:ascii="Arial" w:hAnsi="Arial" w:cs="Arial" w:eastAsiaTheme="minorEastAsia"/>
          <w:highlight w:val="none"/>
        </w:rPr>
        <w:t xml:space="preserve">Correction of ATG SA event-triggered reporting test cases 19.5.1.x, </w:t>
      </w:r>
      <w:r>
        <w:rPr>
          <w:rFonts w:hint="default" w:ascii="Arial" w:hAnsi="Arial" w:cs="Arial" w:eastAsiaTheme="minorEastAsia"/>
          <w:highlight w:val="none"/>
          <w:lang w:val="en-US"/>
        </w:rPr>
        <w:t>Ericsson</w:t>
      </w:r>
    </w:p>
    <w:p w14:paraId="7B5C4278">
      <w:pPr>
        <w:numPr>
          <w:ilvl w:val="0"/>
          <w:numId w:val="14"/>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R5-25531</w:t>
      </w:r>
      <w:r>
        <w:rPr>
          <w:rFonts w:hint="eastAsia" w:ascii="Arial" w:hAnsi="Arial" w:cs="Arial" w:eastAsiaTheme="minorEastAsia"/>
          <w:highlight w:val="none"/>
          <w:lang w:val="en-US" w:eastAsia="zh-CN"/>
        </w:rPr>
        <w:t xml:space="preserve">1 </w:t>
      </w:r>
      <w:r>
        <w:rPr>
          <w:rFonts w:hint="eastAsia" w:ascii="Arial" w:hAnsi="Arial" w:cs="Arial" w:eastAsiaTheme="minorEastAsia"/>
          <w:highlight w:val="none"/>
        </w:rPr>
        <w:t xml:space="preserve">Correction of ATG SA event-triggered reporting test cases 19.5.2.x, </w:t>
      </w:r>
      <w:r>
        <w:rPr>
          <w:rFonts w:hint="default" w:ascii="Arial" w:hAnsi="Arial" w:cs="Arial" w:eastAsiaTheme="minorEastAsia"/>
          <w:highlight w:val="none"/>
          <w:lang w:val="en-US"/>
        </w:rPr>
        <w:t>Ericsson</w:t>
      </w:r>
    </w:p>
    <w:p w14:paraId="28BDECCA">
      <w:pPr>
        <w:numPr>
          <w:ilvl w:val="0"/>
          <w:numId w:val="14"/>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R5-254823</w:t>
      </w:r>
      <w:r>
        <w:rPr>
          <w:rFonts w:hint="eastAsia" w:ascii="Arial" w:hAnsi="Arial" w:cs="Arial" w:eastAsiaTheme="minorEastAsia"/>
          <w:highlight w:val="none"/>
          <w:lang w:val="en-US" w:eastAsia="zh-CN"/>
        </w:rPr>
        <w:t xml:space="preserve"> </w:t>
      </w:r>
      <w:r>
        <w:rPr>
          <w:rFonts w:hint="eastAsia" w:ascii="Arial" w:hAnsi="Arial" w:cs="Arial" w:eastAsiaTheme="minorEastAsia"/>
          <w:highlight w:val="none"/>
        </w:rPr>
        <w:t xml:space="preserve">Addition of DCI based Active BWP Switch test case for ATG, </w:t>
      </w:r>
      <w:r>
        <w:rPr>
          <w:rFonts w:hint="default" w:ascii="Arial" w:hAnsi="Arial" w:cs="Arial" w:eastAsiaTheme="minorEastAsia"/>
          <w:highlight w:val="none"/>
          <w:lang w:val="en-US"/>
        </w:rPr>
        <w:t>QUALCOMM Europe Inc. - Spain</w:t>
      </w:r>
    </w:p>
    <w:p w14:paraId="31C1D8AB">
      <w:pPr>
        <w:numPr>
          <w:ilvl w:val="0"/>
          <w:numId w:val="14"/>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R5-25482</w:t>
      </w:r>
      <w:r>
        <w:rPr>
          <w:rFonts w:hint="eastAsia" w:ascii="Arial" w:hAnsi="Arial" w:cs="Arial" w:eastAsiaTheme="minorEastAsia"/>
          <w:highlight w:val="none"/>
          <w:lang w:val="en-US" w:eastAsia="zh-CN"/>
        </w:rPr>
        <w:t xml:space="preserve">4 </w:t>
      </w:r>
      <w:r>
        <w:rPr>
          <w:rFonts w:hint="eastAsia" w:ascii="Arial" w:hAnsi="Arial" w:cs="Arial" w:eastAsiaTheme="minorEastAsia"/>
          <w:highlight w:val="none"/>
        </w:rPr>
        <w:t xml:space="preserve">Addition of RRC based Active BWP Switch test case for ATG, </w:t>
      </w:r>
      <w:r>
        <w:rPr>
          <w:rFonts w:hint="default" w:ascii="Arial" w:hAnsi="Arial" w:cs="Arial" w:eastAsiaTheme="minorEastAsia"/>
          <w:highlight w:val="none"/>
          <w:lang w:val="en-US"/>
        </w:rPr>
        <w:t>QUALCOMM Europe Inc. - Spain</w:t>
      </w:r>
    </w:p>
    <w:p w14:paraId="1AB6C79C">
      <w:pPr>
        <w:numPr>
          <w:ilvl w:val="0"/>
          <w:numId w:val="14"/>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R5-25482</w:t>
      </w:r>
      <w:r>
        <w:rPr>
          <w:rFonts w:hint="eastAsia" w:ascii="Arial" w:hAnsi="Arial" w:cs="Arial" w:eastAsiaTheme="minorEastAsia"/>
          <w:highlight w:val="none"/>
          <w:lang w:val="en-US" w:eastAsia="zh-CN"/>
        </w:rPr>
        <w:t xml:space="preserve">5 </w:t>
      </w:r>
      <w:r>
        <w:rPr>
          <w:rFonts w:hint="eastAsia" w:ascii="Arial" w:hAnsi="Arial" w:cs="Arial" w:eastAsiaTheme="minorEastAsia"/>
          <w:highlight w:val="none"/>
        </w:rPr>
        <w:t xml:space="preserve">Addition of UE specific CBW change test case for ATG, </w:t>
      </w:r>
      <w:r>
        <w:rPr>
          <w:rFonts w:hint="default" w:ascii="Arial" w:hAnsi="Arial" w:cs="Arial" w:eastAsiaTheme="minorEastAsia"/>
          <w:highlight w:val="none"/>
          <w:lang w:val="en-US"/>
        </w:rPr>
        <w:t>QUALCOMM Europe Inc. - Spain</w:t>
      </w:r>
    </w:p>
    <w:p w14:paraId="0F38EBAC">
      <w:pPr>
        <w:numPr>
          <w:ilvl w:val="0"/>
          <w:numId w:val="14"/>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R5-25482</w:t>
      </w:r>
      <w:r>
        <w:rPr>
          <w:rFonts w:hint="eastAsia" w:ascii="Arial" w:hAnsi="Arial" w:cs="Arial" w:eastAsiaTheme="minorEastAsia"/>
          <w:highlight w:val="none"/>
          <w:lang w:val="en-US" w:eastAsia="zh-CN"/>
        </w:rPr>
        <w:t xml:space="preserve">6 </w:t>
      </w:r>
      <w:r>
        <w:rPr>
          <w:rFonts w:hint="eastAsia" w:ascii="Arial" w:hAnsi="Arial" w:cs="Arial" w:eastAsiaTheme="minorEastAsia"/>
          <w:highlight w:val="none"/>
        </w:rPr>
        <w:t xml:space="preserve">Addition of Pathloss reference signal switching delay test case for ATG, </w:t>
      </w:r>
      <w:r>
        <w:rPr>
          <w:rFonts w:hint="default" w:ascii="Arial" w:hAnsi="Arial" w:cs="Arial" w:eastAsiaTheme="minorEastAsia"/>
          <w:highlight w:val="none"/>
          <w:lang w:val="en-US"/>
        </w:rPr>
        <w:t>QUALCOMM Europe Inc. - Spain</w:t>
      </w:r>
    </w:p>
    <w:p w14:paraId="00968FE3">
      <w:pPr>
        <w:numPr>
          <w:ilvl w:val="0"/>
          <w:numId w:val="14"/>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R5-25482</w:t>
      </w:r>
      <w:r>
        <w:rPr>
          <w:rFonts w:hint="eastAsia" w:ascii="Arial" w:hAnsi="Arial" w:cs="Arial" w:eastAsiaTheme="minorEastAsia"/>
          <w:highlight w:val="none"/>
          <w:lang w:val="en-US" w:eastAsia="zh-CN"/>
        </w:rPr>
        <w:t xml:space="preserve">7 </w:t>
      </w:r>
      <w:r>
        <w:rPr>
          <w:rFonts w:hint="eastAsia" w:ascii="Arial" w:hAnsi="Arial" w:cs="Arial" w:eastAsiaTheme="minorEastAsia"/>
          <w:highlight w:val="none"/>
        </w:rPr>
        <w:t xml:space="preserve">Update to Annex E for ATG test cases, </w:t>
      </w:r>
      <w:r>
        <w:rPr>
          <w:rFonts w:hint="default" w:ascii="Arial" w:hAnsi="Arial" w:cs="Arial" w:eastAsiaTheme="minorEastAsia"/>
          <w:highlight w:val="none"/>
          <w:lang w:val="en-US"/>
        </w:rPr>
        <w:t>QUALCOMM Europe Inc. - Spain</w:t>
      </w:r>
    </w:p>
    <w:p w14:paraId="14949223">
      <w:pPr>
        <w:numPr>
          <w:ilvl w:val="0"/>
          <w:numId w:val="0"/>
        </w:numPr>
        <w:tabs>
          <w:tab w:val="left" w:pos="567"/>
        </w:tabs>
        <w:overflowPunct/>
        <w:autoSpaceDE/>
        <w:autoSpaceDN/>
        <w:adjustRightInd w:val="0"/>
        <w:snapToGrid w:val="0"/>
        <w:spacing w:after="0"/>
        <w:textAlignment w:val="auto"/>
        <w:rPr>
          <w:rFonts w:hint="default" w:ascii="Arial" w:hAnsi="Arial" w:cs="Arial" w:eastAsiaTheme="minorEastAsia"/>
          <w:highlight w:val="none"/>
          <w:lang w:val="en-US"/>
        </w:rPr>
      </w:pPr>
    </w:p>
    <w:p w14:paraId="6A91FC0A">
      <w:pPr>
        <w:overflowPunct/>
        <w:autoSpaceDE/>
        <w:autoSpaceDN/>
        <w:snapToGrid w:val="0"/>
        <w:spacing w:after="0"/>
        <w:textAlignment w:val="auto"/>
        <w:rPr>
          <w:rFonts w:hint="eastAsia" w:ascii="Arial" w:hAnsi="Arial" w:eastAsia="宋体" w:cs="Arial"/>
          <w:b/>
          <w:highlight w:val="none"/>
          <w:lang w:eastAsia="zh-CN"/>
        </w:rPr>
      </w:pPr>
      <w:r>
        <w:rPr>
          <w:rFonts w:hint="eastAsia" w:ascii="Arial" w:hAnsi="Arial" w:eastAsia="宋体" w:cs="Arial"/>
          <w:b/>
          <w:highlight w:val="none"/>
        </w:rPr>
        <w:t>TS 3</w:t>
      </w:r>
      <w:r>
        <w:rPr>
          <w:rFonts w:hint="default" w:ascii="Arial" w:hAnsi="Arial" w:eastAsia="宋体" w:cs="Arial"/>
          <w:b/>
          <w:highlight w:val="none"/>
          <w:lang w:val="en-US"/>
        </w:rPr>
        <w:t>8</w:t>
      </w:r>
      <w:r>
        <w:rPr>
          <w:rFonts w:hint="eastAsia" w:ascii="Arial" w:hAnsi="Arial" w:eastAsia="宋体" w:cs="Arial"/>
          <w:b/>
          <w:highlight w:val="none"/>
        </w:rPr>
        <w:t>.</w:t>
      </w:r>
      <w:r>
        <w:rPr>
          <w:rFonts w:hint="eastAsia" w:ascii="Arial" w:hAnsi="Arial" w:eastAsia="宋体" w:cs="Arial"/>
          <w:b/>
          <w:highlight w:val="none"/>
          <w:lang w:val="en-US" w:eastAsia="zh-CN"/>
        </w:rPr>
        <w:t>523-1</w:t>
      </w:r>
      <w:r>
        <w:rPr>
          <w:rFonts w:hint="eastAsia" w:ascii="Arial" w:hAnsi="Arial" w:eastAsia="宋体" w:cs="Arial"/>
          <w:b/>
          <w:highlight w:val="none"/>
        </w:rPr>
        <w:t xml:space="preserve"> CRs</w:t>
      </w:r>
    </w:p>
    <w:p w14:paraId="7FD23BD6">
      <w:pPr>
        <w:numPr>
          <w:ilvl w:val="0"/>
          <w:numId w:val="15"/>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R5-253883</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Update to Abbreviations for ATG SIG TCs, </w:t>
      </w:r>
      <w:r>
        <w:rPr>
          <w:rFonts w:hint="default" w:ascii="Arial" w:hAnsi="Arial" w:cs="Arial" w:eastAsiaTheme="minorEastAsia"/>
          <w:highlight w:val="none"/>
          <w:lang w:val="en-US"/>
        </w:rPr>
        <w:t>CMCC</w:t>
      </w:r>
    </w:p>
    <w:p w14:paraId="74DCF074">
      <w:pPr>
        <w:numPr>
          <w:ilvl w:val="0"/>
          <w:numId w:val="15"/>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R5-254989</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Corrections to ATG TC 8.1.4.4.8, </w:t>
      </w:r>
      <w:r>
        <w:rPr>
          <w:rFonts w:hint="default" w:ascii="Arial" w:hAnsi="Arial" w:cs="Arial" w:eastAsiaTheme="minorEastAsia"/>
          <w:highlight w:val="none"/>
          <w:lang w:val="en-US"/>
        </w:rPr>
        <w:t>ZTE Corporation, CMCC, MCC TF160</w:t>
      </w:r>
    </w:p>
    <w:p w14:paraId="40C76443">
      <w:pPr>
        <w:numPr>
          <w:ilvl w:val="0"/>
          <w:numId w:val="15"/>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R5-254990</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Corrections to ATG TC 7.1.1.10.5, </w:t>
      </w:r>
      <w:r>
        <w:rPr>
          <w:rFonts w:hint="default" w:ascii="Arial" w:hAnsi="Arial" w:cs="Arial" w:eastAsiaTheme="minorEastAsia"/>
          <w:highlight w:val="none"/>
          <w:lang w:val="en-US"/>
        </w:rPr>
        <w:t>ZTE Corporation, CMCC, MCC TF160</w:t>
      </w:r>
    </w:p>
    <w:p w14:paraId="6743BB48">
      <w:pPr>
        <w:numPr>
          <w:ilvl w:val="0"/>
          <w:numId w:val="15"/>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R5-254027</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Corrections to ATG TCs 6.8.1.x, </w:t>
      </w:r>
      <w:r>
        <w:rPr>
          <w:rFonts w:hint="default" w:ascii="Arial" w:hAnsi="Arial" w:cs="Arial" w:eastAsiaTheme="minorEastAsia"/>
          <w:highlight w:val="none"/>
          <w:lang w:val="en-US"/>
        </w:rPr>
        <w:t>ZTE Corporation, CMCC, MCC TF160</w:t>
      </w:r>
    </w:p>
    <w:p w14:paraId="66DE98C6">
      <w:pPr>
        <w:numPr>
          <w:ilvl w:val="0"/>
          <w:numId w:val="15"/>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R5-254028</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Addition of new ATG TC 8.1.4.4.10, </w:t>
      </w:r>
      <w:r>
        <w:rPr>
          <w:rFonts w:hint="default" w:ascii="Arial" w:hAnsi="Arial" w:cs="Arial" w:eastAsiaTheme="minorEastAsia"/>
          <w:highlight w:val="none"/>
          <w:lang w:val="en-US"/>
        </w:rPr>
        <w:t>ZTE Corporation, Tejet, SRTC</w:t>
      </w:r>
    </w:p>
    <w:p w14:paraId="6C4B5F0A">
      <w:pPr>
        <w:numPr>
          <w:ilvl w:val="0"/>
          <w:numId w:val="0"/>
        </w:numPr>
        <w:tabs>
          <w:tab w:val="left" w:pos="567"/>
        </w:tabs>
        <w:overflowPunct/>
        <w:autoSpaceDE/>
        <w:autoSpaceDN/>
        <w:snapToGrid w:val="0"/>
        <w:spacing w:after="0"/>
        <w:textAlignment w:val="auto"/>
        <w:rPr>
          <w:rFonts w:ascii="Arial" w:hAnsi="Arial" w:eastAsia="宋体" w:cs="Arial"/>
          <w:b/>
          <w:highlight w:val="yellow"/>
        </w:rPr>
      </w:pPr>
    </w:p>
    <w:p w14:paraId="35217ED5">
      <w:pPr>
        <w:overflowPunct/>
        <w:autoSpaceDE/>
        <w:autoSpaceDN/>
        <w:snapToGrid w:val="0"/>
        <w:spacing w:after="0"/>
        <w:textAlignment w:val="auto"/>
        <w:rPr>
          <w:rFonts w:hint="eastAsia" w:ascii="Arial" w:hAnsi="Arial" w:eastAsia="宋体" w:cs="Arial"/>
          <w:b/>
          <w:highlight w:val="none"/>
          <w:lang w:eastAsia="zh-CN"/>
        </w:rPr>
      </w:pPr>
      <w:r>
        <w:rPr>
          <w:rFonts w:hint="eastAsia" w:ascii="Arial" w:hAnsi="Arial" w:eastAsia="宋体" w:cs="Arial"/>
          <w:b/>
          <w:highlight w:val="none"/>
        </w:rPr>
        <w:t>TS 3</w:t>
      </w:r>
      <w:r>
        <w:rPr>
          <w:rFonts w:hint="default" w:ascii="Arial" w:hAnsi="Arial" w:eastAsia="宋体" w:cs="Arial"/>
          <w:b/>
          <w:highlight w:val="none"/>
          <w:lang w:val="en-US"/>
        </w:rPr>
        <w:t>8</w:t>
      </w:r>
      <w:r>
        <w:rPr>
          <w:rFonts w:hint="eastAsia" w:ascii="Arial" w:hAnsi="Arial" w:eastAsia="宋体" w:cs="Arial"/>
          <w:b/>
          <w:highlight w:val="none"/>
        </w:rPr>
        <w:t>.</w:t>
      </w:r>
      <w:r>
        <w:rPr>
          <w:rFonts w:hint="eastAsia" w:ascii="Arial" w:hAnsi="Arial" w:eastAsia="宋体" w:cs="Arial"/>
          <w:b/>
          <w:highlight w:val="none"/>
          <w:lang w:val="en-US" w:eastAsia="zh-CN"/>
        </w:rPr>
        <w:t>523-2</w:t>
      </w:r>
      <w:r>
        <w:rPr>
          <w:rFonts w:hint="eastAsia" w:ascii="Arial" w:hAnsi="Arial" w:eastAsia="宋体" w:cs="Arial"/>
          <w:b/>
          <w:highlight w:val="none"/>
        </w:rPr>
        <w:t xml:space="preserve"> CRs</w:t>
      </w:r>
    </w:p>
    <w:p w14:paraId="02E39A0F">
      <w:pPr>
        <w:numPr>
          <w:ilvl w:val="0"/>
          <w:numId w:val="16"/>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R5-254029</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Addition of applicability for new ATG TC, </w:t>
      </w:r>
      <w:r>
        <w:rPr>
          <w:rFonts w:hint="default" w:ascii="Arial" w:hAnsi="Arial" w:cs="Arial" w:eastAsiaTheme="minorEastAsia"/>
          <w:highlight w:val="none"/>
          <w:lang w:val="en-US"/>
        </w:rPr>
        <w:t>ZTE Corporation, Tejet, SRTC</w:t>
      </w:r>
    </w:p>
    <w:p w14:paraId="01ABA56B">
      <w:pPr>
        <w:numPr>
          <w:ilvl w:val="0"/>
          <w:numId w:val="0"/>
        </w:numPr>
        <w:tabs>
          <w:tab w:val="left" w:pos="567"/>
        </w:tabs>
        <w:overflowPunct/>
        <w:autoSpaceDE/>
        <w:autoSpaceDN/>
        <w:adjustRightInd w:val="0"/>
        <w:snapToGrid w:val="0"/>
        <w:spacing w:after="0"/>
        <w:textAlignment w:val="auto"/>
        <w:rPr>
          <w:rFonts w:hint="default" w:ascii="Arial" w:hAnsi="Arial" w:cs="Arial" w:eastAsiaTheme="minorEastAsia"/>
          <w:highlight w:val="yellow"/>
          <w:lang w:val="en-US"/>
        </w:rPr>
      </w:pPr>
    </w:p>
    <w:p w14:paraId="6AD17ACF">
      <w:pPr>
        <w:overflowPunct/>
        <w:autoSpaceDE/>
        <w:autoSpaceDN/>
        <w:snapToGrid w:val="0"/>
        <w:spacing w:after="0"/>
        <w:textAlignment w:val="auto"/>
        <w:rPr>
          <w:rFonts w:hint="eastAsia" w:ascii="Arial" w:hAnsi="Arial" w:eastAsia="宋体" w:cs="Arial"/>
          <w:b/>
          <w:highlight w:val="none"/>
          <w:lang w:eastAsia="zh-CN"/>
        </w:rPr>
      </w:pPr>
      <w:r>
        <w:rPr>
          <w:rFonts w:hint="eastAsia" w:ascii="Arial" w:hAnsi="Arial" w:eastAsia="宋体" w:cs="Arial"/>
          <w:b/>
          <w:highlight w:val="none"/>
        </w:rPr>
        <w:t>TS 3</w:t>
      </w:r>
      <w:r>
        <w:rPr>
          <w:rFonts w:hint="default" w:ascii="Arial" w:hAnsi="Arial" w:eastAsia="宋体" w:cs="Arial"/>
          <w:b/>
          <w:highlight w:val="none"/>
          <w:lang w:val="en-US"/>
        </w:rPr>
        <w:t>8</w:t>
      </w:r>
      <w:r>
        <w:rPr>
          <w:rFonts w:hint="eastAsia" w:ascii="Arial" w:hAnsi="Arial" w:eastAsia="宋体" w:cs="Arial"/>
          <w:b/>
          <w:highlight w:val="none"/>
        </w:rPr>
        <w:t>.</w:t>
      </w:r>
      <w:r>
        <w:rPr>
          <w:rFonts w:hint="eastAsia" w:ascii="Arial" w:hAnsi="Arial" w:eastAsia="宋体" w:cs="Arial"/>
          <w:b/>
          <w:highlight w:val="none"/>
          <w:lang w:val="en-US" w:eastAsia="zh-CN"/>
        </w:rPr>
        <w:t>523-3</w:t>
      </w:r>
      <w:r>
        <w:rPr>
          <w:rFonts w:hint="eastAsia" w:ascii="Arial" w:hAnsi="Arial" w:eastAsia="宋体" w:cs="Arial"/>
          <w:b/>
          <w:highlight w:val="none"/>
        </w:rPr>
        <w:t xml:space="preserve"> CRs</w:t>
      </w:r>
    </w:p>
    <w:p w14:paraId="6FB1121B">
      <w:pPr>
        <w:numPr>
          <w:ilvl w:val="0"/>
          <w:numId w:val="16"/>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R5-253982</w:t>
      </w:r>
      <w:r>
        <w:rPr>
          <w:rFonts w:ascii="Arial" w:hAnsi="Arial" w:cs="Arial" w:eastAsiaTheme="minorEastAsia"/>
          <w:highlight w:val="none"/>
          <w:lang w:val="en-US"/>
        </w:rPr>
        <w:t xml:space="preserve"> </w:t>
      </w:r>
      <w:r>
        <w:rPr>
          <w:rFonts w:hint="eastAsia" w:ascii="Arial" w:hAnsi="Arial" w:cs="Arial" w:eastAsiaTheme="minorEastAsia"/>
          <w:highlight w:val="none"/>
        </w:rPr>
        <w:t>NR ATG: Initial Test Model</w:t>
      </w:r>
      <w:r>
        <w:rPr>
          <w:rFonts w:hint="default" w:ascii="Arial" w:hAnsi="Arial" w:cs="Arial" w:eastAsiaTheme="minorEastAsia"/>
          <w:highlight w:val="none"/>
          <w:lang w:val="en-US"/>
        </w:rPr>
        <w:t>, MCC TF160</w:t>
      </w:r>
    </w:p>
    <w:p w14:paraId="6F7A5FFF">
      <w:pPr>
        <w:numPr>
          <w:ilvl w:val="0"/>
          <w:numId w:val="0"/>
        </w:numPr>
        <w:tabs>
          <w:tab w:val="left" w:pos="567"/>
        </w:tabs>
        <w:overflowPunct/>
        <w:autoSpaceDE/>
        <w:autoSpaceDN/>
        <w:adjustRightInd w:val="0"/>
        <w:snapToGrid w:val="0"/>
        <w:spacing w:after="0"/>
        <w:textAlignment w:val="auto"/>
        <w:rPr>
          <w:rFonts w:hint="default" w:ascii="Arial" w:hAnsi="Arial" w:cs="Arial" w:eastAsiaTheme="minorEastAsia"/>
          <w:highlight w:val="none"/>
          <w:lang w:val="en-US"/>
        </w:rPr>
      </w:pPr>
    </w:p>
    <w:p w14:paraId="3ABEAF18">
      <w:pPr>
        <w:numPr>
          <w:ilvl w:val="0"/>
          <w:numId w:val="0"/>
        </w:numPr>
        <w:tabs>
          <w:tab w:val="left" w:pos="567"/>
        </w:tabs>
        <w:overflowPunct/>
        <w:autoSpaceDE/>
        <w:autoSpaceDN/>
        <w:adjustRightInd w:val="0"/>
        <w:snapToGrid w:val="0"/>
        <w:spacing w:after="0"/>
        <w:textAlignment w:val="auto"/>
        <w:rPr>
          <w:rFonts w:hint="default" w:ascii="Arial" w:hAnsi="Arial" w:cs="Arial" w:eastAsiaTheme="minorEastAsia"/>
          <w:highlight w:val="none"/>
          <w:lang w:val="en-US"/>
        </w:rPr>
      </w:pPr>
    </w:p>
    <w:p w14:paraId="3EEEE28A">
      <w:pPr>
        <w:pStyle w:val="81"/>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w:t>
      </w:r>
    </w:p>
    <w:p w14:paraId="03A914D0">
      <w:pPr>
        <w:pStyle w:val="81"/>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14:paraId="54482B36">
      <w:pPr>
        <w:pStyle w:val="81"/>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14:paraId="25FCC3FB">
      <w:pPr>
        <w:pStyle w:val="81"/>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14:paraId="5D5C6552">
      <w:pPr>
        <w:pStyle w:val="81"/>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14:paraId="5D64F297">
      <w:pPr>
        <w:pStyle w:val="81"/>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14:paraId="1525697A">
      <w:pPr>
        <w:pStyle w:val="81"/>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14:paraId="5528A0C4">
      <w:pPr>
        <w:pStyle w:val="81"/>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14:paraId="70F1B905">
      <w:pPr>
        <w:pStyle w:val="81"/>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14:paraId="42E89AFF">
      <w:pPr>
        <w:pStyle w:val="81"/>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14:paraId="2FEC8C7C">
      <w:pPr>
        <w:pStyle w:val="81"/>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14:paraId="7731D131">
      <w:pPr>
        <w:pStyle w:val="81"/>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14:paraId="10A8084E">
      <w:pPr>
        <w:pStyle w:val="81"/>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14:paraId="61469819">
      <w:pPr>
        <w:pStyle w:val="81"/>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14:paraId="6BF7D927">
      <w:pPr>
        <w:pStyle w:val="81"/>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14:paraId="431CBD5D">
      <w:pPr>
        <w:pStyle w:val="81"/>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14:paraId="6AD85F24">
      <w:pPr>
        <w:pStyle w:val="81"/>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14:paraId="5BE3A9A3">
      <w:pPr>
        <w:pStyle w:val="81"/>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14:paraId="01C97E99">
      <w:pPr>
        <w:pStyle w:val="81"/>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14:paraId="4881D1A8">
      <w:pPr>
        <w:pStyle w:val="81"/>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14:paraId="0EC1CEA3">
      <w:pPr>
        <w:pStyle w:val="81"/>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14:paraId="766C4000">
      <w:pPr>
        <w:pStyle w:val="81"/>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14:paraId="3F17CD06">
      <w:pPr>
        <w:pStyle w:val="81"/>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4" w:type="default"/>
      <w:pgSz w:w="11906" w:h="16838"/>
      <w:pgMar w:top="851" w:right="851" w:bottom="851" w:left="851"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10" w:usb3="00000000" w:csb0="00080000"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auto"/>
    <w:pitch w:val="default"/>
    <w:sig w:usb0="00000000" w:usb1="00000000" w:usb2="00000010" w:usb3="00000000" w:csb0="4002009F" w:csb1="DFD7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3E7475">
    <w:pPr>
      <w:pStyle w:val="39"/>
    </w:pPr>
    <w:r>
      <w:fldChar w:fldCharType="begin"/>
    </w:r>
    <w:r>
      <w:rPr>
        <w:rStyle w:val="54"/>
      </w:rPr>
      <w:instrText xml:space="preserve"> PAGE </w:instrText>
    </w:r>
    <w:r>
      <w:fldChar w:fldCharType="separate"/>
    </w:r>
    <w:r>
      <w:rPr>
        <w:rStyle w:val="54"/>
      </w:rPr>
      <w:t>2</w:t>
    </w:r>
    <w:r>
      <w:fldChar w:fldCharType="end"/>
    </w:r>
    <w:r>
      <w:rPr>
        <w:rStyle w:val="54"/>
      </w:rPr>
      <w:t xml:space="preserve"> / </w:t>
    </w:r>
    <w:r>
      <w:fldChar w:fldCharType="begin"/>
    </w:r>
    <w:r>
      <w:rPr>
        <w:rStyle w:val="54"/>
      </w:rPr>
      <w:instrText xml:space="preserve"> NUMPAGES </w:instrText>
    </w:r>
    <w:r>
      <w:fldChar w:fldCharType="separate"/>
    </w:r>
    <w:r>
      <w:rPr>
        <w:rStyle w:val="54"/>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745B2C9"/>
    <w:multiLevelType w:val="singleLevel"/>
    <w:tmpl w:val="A745B2C9"/>
    <w:lvl w:ilvl="0" w:tentative="0">
      <w:start w:val="1"/>
      <w:numFmt w:val="decimal"/>
      <w:lvlText w:val="[%1]"/>
      <w:lvlJc w:val="left"/>
      <w:rPr>
        <w:b w:val="0"/>
      </w:rPr>
    </w:lvl>
  </w:abstractNum>
  <w:abstractNum w:abstractNumId="1">
    <w:nsid w:val="B762E7F2"/>
    <w:multiLevelType w:val="singleLevel"/>
    <w:tmpl w:val="B762E7F2"/>
    <w:lvl w:ilvl="0" w:tentative="0">
      <w:start w:val="1"/>
      <w:numFmt w:val="decimal"/>
      <w:lvlText w:val="[%1]"/>
      <w:lvlJc w:val="left"/>
      <w:rPr>
        <w:b w:val="0"/>
      </w:rPr>
    </w:lvl>
  </w:abstractNum>
  <w:abstractNum w:abstractNumId="2">
    <w:nsid w:val="BEC7D463"/>
    <w:multiLevelType w:val="singleLevel"/>
    <w:tmpl w:val="BEC7D463"/>
    <w:lvl w:ilvl="0" w:tentative="0">
      <w:start w:val="1"/>
      <w:numFmt w:val="decimal"/>
      <w:lvlText w:val="[%1]"/>
      <w:lvlJc w:val="left"/>
      <w:rPr>
        <w:b w:val="0"/>
      </w:rPr>
    </w:lvl>
  </w:abstractNum>
  <w:abstractNum w:abstractNumId="3">
    <w:nsid w:val="1622189F"/>
    <w:multiLevelType w:val="singleLevel"/>
    <w:tmpl w:val="1622189F"/>
    <w:lvl w:ilvl="0" w:tentative="0">
      <w:start w:val="1"/>
      <w:numFmt w:val="decimal"/>
      <w:lvlText w:val="[%1]"/>
      <w:lvlJc w:val="left"/>
      <w:rPr>
        <w:b w:val="0"/>
      </w:rPr>
    </w:lvl>
  </w:abstractNum>
  <w:abstractNum w:abstractNumId="4">
    <w:nsid w:val="18CC7DA3"/>
    <w:multiLevelType w:val="singleLevel"/>
    <w:tmpl w:val="18CC7DA3"/>
    <w:lvl w:ilvl="0" w:tentative="0">
      <w:start w:val="1"/>
      <w:numFmt w:val="decimal"/>
      <w:lvlText w:val="[%1]"/>
      <w:lvlJc w:val="left"/>
      <w:rPr>
        <w:b w:val="0"/>
      </w:rPr>
    </w:lvl>
  </w:abstractNum>
  <w:abstractNum w:abstractNumId="5">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6">
    <w:nsid w:val="34D5045A"/>
    <w:multiLevelType w:val="singleLevel"/>
    <w:tmpl w:val="34D5045A"/>
    <w:lvl w:ilvl="0" w:tentative="0">
      <w:start w:val="1"/>
      <w:numFmt w:val="bullet"/>
      <w:pStyle w:val="89"/>
      <w:lvlText w:val=""/>
      <w:lvlJc w:val="left"/>
      <w:pPr>
        <w:tabs>
          <w:tab w:val="left" w:pos="360"/>
        </w:tabs>
        <w:ind w:left="340" w:hanging="340"/>
      </w:pPr>
      <w:rPr>
        <w:rFonts w:hint="default" w:ascii="Symbol" w:hAnsi="Symbol" w:eastAsia="Times New Roman"/>
        <w:color w:val="auto"/>
      </w:rPr>
    </w:lvl>
  </w:abstractNum>
  <w:abstractNum w:abstractNumId="7">
    <w:nsid w:val="35B055D2"/>
    <w:multiLevelType w:val="multilevel"/>
    <w:tmpl w:val="35B055D2"/>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527A576E"/>
    <w:multiLevelType w:val="singleLevel"/>
    <w:tmpl w:val="527A576E"/>
    <w:lvl w:ilvl="0" w:tentative="0">
      <w:start w:val="1"/>
      <w:numFmt w:val="decimal"/>
      <w:lvlText w:val="[%1]"/>
      <w:lvlJc w:val="left"/>
      <w:rPr>
        <w:b w:val="0"/>
      </w:rPr>
    </w:lvl>
  </w:abstractNum>
  <w:abstractNum w:abstractNumId="9">
    <w:nsid w:val="614024BA"/>
    <w:multiLevelType w:val="singleLevel"/>
    <w:tmpl w:val="614024BA"/>
    <w:lvl w:ilvl="0" w:tentative="0">
      <w:start w:val="1"/>
      <w:numFmt w:val="decimal"/>
      <w:lvlText w:val="[%1]"/>
      <w:lvlJc w:val="left"/>
      <w:rPr>
        <w:b w:val="0"/>
      </w:rPr>
    </w:lvl>
  </w:abstractNum>
  <w:abstractNum w:abstractNumId="10">
    <w:nsid w:val="64AE27F1"/>
    <w:multiLevelType w:val="singleLevel"/>
    <w:tmpl w:val="64AE27F1"/>
    <w:lvl w:ilvl="0" w:tentative="0">
      <w:start w:val="1"/>
      <w:numFmt w:val="bullet"/>
      <w:pStyle w:val="82"/>
      <w:lvlText w:val=""/>
      <w:lvlJc w:val="left"/>
      <w:pPr>
        <w:tabs>
          <w:tab w:val="left" w:pos="992"/>
        </w:tabs>
        <w:ind w:left="992" w:hanging="425"/>
      </w:pPr>
      <w:rPr>
        <w:rFonts w:hint="default" w:ascii="Symbol" w:hAnsi="Symbol" w:eastAsia="Times New Roman"/>
      </w:rPr>
    </w:lvl>
  </w:abstractNum>
  <w:abstractNum w:abstractNumId="11">
    <w:nsid w:val="6510FFF4"/>
    <w:multiLevelType w:val="singleLevel"/>
    <w:tmpl w:val="6510FFF4"/>
    <w:lvl w:ilvl="0" w:tentative="0">
      <w:start w:val="1"/>
      <w:numFmt w:val="decimal"/>
      <w:lvlText w:val="[%1]"/>
      <w:lvlJc w:val="left"/>
      <w:rPr>
        <w:b w:val="0"/>
      </w:rPr>
    </w:lvl>
  </w:abstractNum>
  <w:abstractNum w:abstractNumId="12">
    <w:nsid w:val="6A0C89F5"/>
    <w:multiLevelType w:val="singleLevel"/>
    <w:tmpl w:val="6A0C89F5"/>
    <w:lvl w:ilvl="0" w:tentative="0">
      <w:start w:val="1"/>
      <w:numFmt w:val="decimal"/>
      <w:lvlText w:val="[%1]"/>
      <w:lvlJc w:val="left"/>
      <w:rPr>
        <w:b w:val="0"/>
      </w:rPr>
    </w:lvl>
  </w:abstractNum>
  <w:abstractNum w:abstractNumId="13">
    <w:nsid w:val="6CCFCF03"/>
    <w:multiLevelType w:val="singleLevel"/>
    <w:tmpl w:val="6CCFCF03"/>
    <w:lvl w:ilvl="0" w:tentative="0">
      <w:start w:val="1"/>
      <w:numFmt w:val="decimal"/>
      <w:lvlText w:val="[%1]"/>
      <w:lvlJc w:val="left"/>
      <w:rPr>
        <w:b w:val="0"/>
      </w:rPr>
    </w:lvl>
  </w:abstractNum>
  <w:abstractNum w:abstractNumId="14">
    <w:nsid w:val="7BC330F5"/>
    <w:multiLevelType w:val="multilevel"/>
    <w:tmpl w:val="7BC330F5"/>
    <w:lvl w:ilvl="0" w:tentative="0">
      <w:start w:val="1"/>
      <w:numFmt w:val="bullet"/>
      <w:pStyle w:val="98"/>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5">
    <w:nsid w:val="7BD634E1"/>
    <w:multiLevelType w:val="singleLevel"/>
    <w:tmpl w:val="7BD634E1"/>
    <w:lvl w:ilvl="0" w:tentative="0">
      <w:start w:val="1"/>
      <w:numFmt w:val="decimal"/>
      <w:lvlText w:val="[%1]"/>
      <w:lvlJc w:val="left"/>
      <w:rPr>
        <w:b w:val="0"/>
      </w:rPr>
    </w:lvl>
  </w:abstractNum>
  <w:num w:numId="1">
    <w:abstractNumId w:val="10"/>
  </w:num>
  <w:num w:numId="2">
    <w:abstractNumId w:val="6"/>
  </w:num>
  <w:num w:numId="3">
    <w:abstractNumId w:val="14"/>
  </w:num>
  <w:num w:numId="4">
    <w:abstractNumId w:val="5"/>
  </w:num>
  <w:num w:numId="5">
    <w:abstractNumId w:val="7"/>
  </w:num>
  <w:num w:numId="6">
    <w:abstractNumId w:val="9"/>
  </w:num>
  <w:num w:numId="7">
    <w:abstractNumId w:val="1"/>
  </w:num>
  <w:num w:numId="8">
    <w:abstractNumId w:val="2"/>
  </w:num>
  <w:num w:numId="9">
    <w:abstractNumId w:val="12"/>
  </w:num>
  <w:num w:numId="10">
    <w:abstractNumId w:val="4"/>
  </w:num>
  <w:num w:numId="11">
    <w:abstractNumId w:val="3"/>
  </w:num>
  <w:num w:numId="12">
    <w:abstractNumId w:val="15"/>
  </w:num>
  <w:num w:numId="13">
    <w:abstractNumId w:val="0"/>
  </w:num>
  <w:num w:numId="14">
    <w:abstractNumId w:val="11"/>
  </w:num>
  <w:num w:numId="15">
    <w:abstractNumId w:val="8"/>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web"/>
  <w:zoom w:percent="110"/>
  <w:doNotDisplayPageBoundaries w:val="1"/>
  <w:bordersDoNotSurroundHeader w:val="0"/>
  <w:bordersDoNotSurroundFooter w:val="0"/>
  <w:linkStyles/>
  <w:attachedTemplate r:id="rId1"/>
  <w:documentProtection w:enforcement="0"/>
  <w:defaultTabStop w:val="567"/>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4F35"/>
    <w:rsid w:val="00007BD0"/>
    <w:rsid w:val="00011C3B"/>
    <w:rsid w:val="000156ED"/>
    <w:rsid w:val="00022B68"/>
    <w:rsid w:val="000276C5"/>
    <w:rsid w:val="00027EED"/>
    <w:rsid w:val="00030C7C"/>
    <w:rsid w:val="0004456C"/>
    <w:rsid w:val="000507D9"/>
    <w:rsid w:val="00052069"/>
    <w:rsid w:val="0005259B"/>
    <w:rsid w:val="00053FEE"/>
    <w:rsid w:val="000608BD"/>
    <w:rsid w:val="00060AE4"/>
    <w:rsid w:val="000647A5"/>
    <w:rsid w:val="000679D2"/>
    <w:rsid w:val="000746A7"/>
    <w:rsid w:val="000763DB"/>
    <w:rsid w:val="00084FEF"/>
    <w:rsid w:val="0009013C"/>
    <w:rsid w:val="000910BB"/>
    <w:rsid w:val="000926AF"/>
    <w:rsid w:val="000A0D6B"/>
    <w:rsid w:val="000A3ED2"/>
    <w:rsid w:val="000A6495"/>
    <w:rsid w:val="000A6736"/>
    <w:rsid w:val="000A7856"/>
    <w:rsid w:val="000B1390"/>
    <w:rsid w:val="000C00FA"/>
    <w:rsid w:val="000C51AA"/>
    <w:rsid w:val="000D17BC"/>
    <w:rsid w:val="000D2186"/>
    <w:rsid w:val="000E4F35"/>
    <w:rsid w:val="000F2269"/>
    <w:rsid w:val="000F3387"/>
    <w:rsid w:val="000F6C1C"/>
    <w:rsid w:val="00101FF9"/>
    <w:rsid w:val="00104C0B"/>
    <w:rsid w:val="001139D7"/>
    <w:rsid w:val="001154BF"/>
    <w:rsid w:val="00116F4B"/>
    <w:rsid w:val="00131E8B"/>
    <w:rsid w:val="00137471"/>
    <w:rsid w:val="00141E36"/>
    <w:rsid w:val="00150FD3"/>
    <w:rsid w:val="00164BB8"/>
    <w:rsid w:val="00166915"/>
    <w:rsid w:val="00172FED"/>
    <w:rsid w:val="00174896"/>
    <w:rsid w:val="001755B5"/>
    <w:rsid w:val="00180C40"/>
    <w:rsid w:val="0018146B"/>
    <w:rsid w:val="00184428"/>
    <w:rsid w:val="0019094D"/>
    <w:rsid w:val="001A1F4C"/>
    <w:rsid w:val="001A248F"/>
    <w:rsid w:val="001A3B5F"/>
    <w:rsid w:val="001A40D5"/>
    <w:rsid w:val="001B3C33"/>
    <w:rsid w:val="001B5CA8"/>
    <w:rsid w:val="001C4490"/>
    <w:rsid w:val="001D2C1A"/>
    <w:rsid w:val="001D3BA2"/>
    <w:rsid w:val="001D44B7"/>
    <w:rsid w:val="001D633D"/>
    <w:rsid w:val="001E0075"/>
    <w:rsid w:val="001E1CAE"/>
    <w:rsid w:val="001F1B1F"/>
    <w:rsid w:val="001F2610"/>
    <w:rsid w:val="001F2A20"/>
    <w:rsid w:val="001F486F"/>
    <w:rsid w:val="00201D8E"/>
    <w:rsid w:val="00207857"/>
    <w:rsid w:val="00207DC4"/>
    <w:rsid w:val="0022485E"/>
    <w:rsid w:val="00226C35"/>
    <w:rsid w:val="00230188"/>
    <w:rsid w:val="00243A99"/>
    <w:rsid w:val="002458FB"/>
    <w:rsid w:val="00257607"/>
    <w:rsid w:val="00267542"/>
    <w:rsid w:val="0029567C"/>
    <w:rsid w:val="002A2395"/>
    <w:rsid w:val="002B12BF"/>
    <w:rsid w:val="002B36C1"/>
    <w:rsid w:val="002E5245"/>
    <w:rsid w:val="002F5C28"/>
    <w:rsid w:val="00301B7A"/>
    <w:rsid w:val="00306D59"/>
    <w:rsid w:val="00313F47"/>
    <w:rsid w:val="0031719C"/>
    <w:rsid w:val="0032503A"/>
    <w:rsid w:val="00325EE1"/>
    <w:rsid w:val="00334CF1"/>
    <w:rsid w:val="003357C0"/>
    <w:rsid w:val="00342C6A"/>
    <w:rsid w:val="00344D60"/>
    <w:rsid w:val="00346477"/>
    <w:rsid w:val="00347CB0"/>
    <w:rsid w:val="0035791E"/>
    <w:rsid w:val="0036248C"/>
    <w:rsid w:val="00367401"/>
    <w:rsid w:val="00375678"/>
    <w:rsid w:val="00384712"/>
    <w:rsid w:val="0039390A"/>
    <w:rsid w:val="0039459F"/>
    <w:rsid w:val="00394AB0"/>
    <w:rsid w:val="00395962"/>
    <w:rsid w:val="00396252"/>
    <w:rsid w:val="003A30CD"/>
    <w:rsid w:val="003A4B47"/>
    <w:rsid w:val="003A5A46"/>
    <w:rsid w:val="003B24AF"/>
    <w:rsid w:val="003B612F"/>
    <w:rsid w:val="003B7182"/>
    <w:rsid w:val="003B7727"/>
    <w:rsid w:val="003C2699"/>
    <w:rsid w:val="003D5036"/>
    <w:rsid w:val="003D5433"/>
    <w:rsid w:val="003D764D"/>
    <w:rsid w:val="003E3A1A"/>
    <w:rsid w:val="0040091C"/>
    <w:rsid w:val="00401AC0"/>
    <w:rsid w:val="00406B20"/>
    <w:rsid w:val="00406D7A"/>
    <w:rsid w:val="004113A3"/>
    <w:rsid w:val="00415178"/>
    <w:rsid w:val="00424B47"/>
    <w:rsid w:val="004258BA"/>
    <w:rsid w:val="00441F95"/>
    <w:rsid w:val="00447FF1"/>
    <w:rsid w:val="004531C9"/>
    <w:rsid w:val="00457D91"/>
    <w:rsid w:val="00460C31"/>
    <w:rsid w:val="00464E5B"/>
    <w:rsid w:val="0047055A"/>
    <w:rsid w:val="00474450"/>
    <w:rsid w:val="00475537"/>
    <w:rsid w:val="00480331"/>
    <w:rsid w:val="004873E6"/>
    <w:rsid w:val="00493370"/>
    <w:rsid w:val="00496099"/>
    <w:rsid w:val="004967C7"/>
    <w:rsid w:val="00497727"/>
    <w:rsid w:val="004B15B8"/>
    <w:rsid w:val="004B2602"/>
    <w:rsid w:val="004B360A"/>
    <w:rsid w:val="004B566C"/>
    <w:rsid w:val="004B6BDD"/>
    <w:rsid w:val="004B7B48"/>
    <w:rsid w:val="004C638C"/>
    <w:rsid w:val="004D3F3A"/>
    <w:rsid w:val="004D4AB1"/>
    <w:rsid w:val="004E35F4"/>
    <w:rsid w:val="004F218A"/>
    <w:rsid w:val="004F26A7"/>
    <w:rsid w:val="00500A13"/>
    <w:rsid w:val="0050285F"/>
    <w:rsid w:val="0050334E"/>
    <w:rsid w:val="00505387"/>
    <w:rsid w:val="0050647A"/>
    <w:rsid w:val="005123E3"/>
    <w:rsid w:val="00512DF7"/>
    <w:rsid w:val="005141E7"/>
    <w:rsid w:val="00514F30"/>
    <w:rsid w:val="00517E63"/>
    <w:rsid w:val="00522138"/>
    <w:rsid w:val="00526B0D"/>
    <w:rsid w:val="00532752"/>
    <w:rsid w:val="00537438"/>
    <w:rsid w:val="00542521"/>
    <w:rsid w:val="00544FBF"/>
    <w:rsid w:val="005474BA"/>
    <w:rsid w:val="00551B4A"/>
    <w:rsid w:val="0055298D"/>
    <w:rsid w:val="0055346F"/>
    <w:rsid w:val="005579FF"/>
    <w:rsid w:val="00567CCA"/>
    <w:rsid w:val="00572B54"/>
    <w:rsid w:val="0057428D"/>
    <w:rsid w:val="00575E4D"/>
    <w:rsid w:val="005776DD"/>
    <w:rsid w:val="00582117"/>
    <w:rsid w:val="0058478F"/>
    <w:rsid w:val="00591815"/>
    <w:rsid w:val="00593315"/>
    <w:rsid w:val="00597F11"/>
    <w:rsid w:val="005A115C"/>
    <w:rsid w:val="005A170D"/>
    <w:rsid w:val="005A6C96"/>
    <w:rsid w:val="005D0418"/>
    <w:rsid w:val="005D2C17"/>
    <w:rsid w:val="005E1D58"/>
    <w:rsid w:val="005E330F"/>
    <w:rsid w:val="005F11A7"/>
    <w:rsid w:val="005F7FD8"/>
    <w:rsid w:val="00603CAA"/>
    <w:rsid w:val="00604ADA"/>
    <w:rsid w:val="00610E37"/>
    <w:rsid w:val="006207ED"/>
    <w:rsid w:val="00626BC9"/>
    <w:rsid w:val="00632E20"/>
    <w:rsid w:val="006347A6"/>
    <w:rsid w:val="00635DBF"/>
    <w:rsid w:val="006458DF"/>
    <w:rsid w:val="00650830"/>
    <w:rsid w:val="00650D52"/>
    <w:rsid w:val="006615B2"/>
    <w:rsid w:val="00661907"/>
    <w:rsid w:val="00662313"/>
    <w:rsid w:val="00663614"/>
    <w:rsid w:val="00673911"/>
    <w:rsid w:val="00682E5B"/>
    <w:rsid w:val="006870C9"/>
    <w:rsid w:val="006942A4"/>
    <w:rsid w:val="006A10B0"/>
    <w:rsid w:val="006A3ADF"/>
    <w:rsid w:val="006A5BA4"/>
    <w:rsid w:val="006A7BCB"/>
    <w:rsid w:val="006B039D"/>
    <w:rsid w:val="006B24CF"/>
    <w:rsid w:val="006B4C1E"/>
    <w:rsid w:val="006C090F"/>
    <w:rsid w:val="006C205F"/>
    <w:rsid w:val="006C4E32"/>
    <w:rsid w:val="006C56D8"/>
    <w:rsid w:val="006D07AE"/>
    <w:rsid w:val="006D1C93"/>
    <w:rsid w:val="006E3F11"/>
    <w:rsid w:val="006E7F39"/>
    <w:rsid w:val="006F4DE3"/>
    <w:rsid w:val="006F6569"/>
    <w:rsid w:val="00701410"/>
    <w:rsid w:val="0070374F"/>
    <w:rsid w:val="007065AF"/>
    <w:rsid w:val="007113A1"/>
    <w:rsid w:val="00721CF6"/>
    <w:rsid w:val="00723E46"/>
    <w:rsid w:val="00726F00"/>
    <w:rsid w:val="00733826"/>
    <w:rsid w:val="00737F80"/>
    <w:rsid w:val="0076128E"/>
    <w:rsid w:val="00766CFB"/>
    <w:rsid w:val="007768F2"/>
    <w:rsid w:val="00780235"/>
    <w:rsid w:val="007805B4"/>
    <w:rsid w:val="007816FF"/>
    <w:rsid w:val="00781722"/>
    <w:rsid w:val="00783B44"/>
    <w:rsid w:val="00785028"/>
    <w:rsid w:val="00792D95"/>
    <w:rsid w:val="00793981"/>
    <w:rsid w:val="007A28B7"/>
    <w:rsid w:val="007A3A5A"/>
    <w:rsid w:val="007A4370"/>
    <w:rsid w:val="007B589E"/>
    <w:rsid w:val="007C7CB3"/>
    <w:rsid w:val="007D3741"/>
    <w:rsid w:val="007E04F3"/>
    <w:rsid w:val="007E1D15"/>
    <w:rsid w:val="007E1DEA"/>
    <w:rsid w:val="007E2202"/>
    <w:rsid w:val="007E621A"/>
    <w:rsid w:val="007F37D7"/>
    <w:rsid w:val="0080576D"/>
    <w:rsid w:val="0081355B"/>
    <w:rsid w:val="008145EA"/>
    <w:rsid w:val="00814D1D"/>
    <w:rsid w:val="0081571A"/>
    <w:rsid w:val="00815869"/>
    <w:rsid w:val="00816B81"/>
    <w:rsid w:val="00821450"/>
    <w:rsid w:val="00822186"/>
    <w:rsid w:val="00823B90"/>
    <w:rsid w:val="008246BD"/>
    <w:rsid w:val="00825EC0"/>
    <w:rsid w:val="0082771A"/>
    <w:rsid w:val="008279A9"/>
    <w:rsid w:val="0083266E"/>
    <w:rsid w:val="008357D2"/>
    <w:rsid w:val="008546E5"/>
    <w:rsid w:val="00871653"/>
    <w:rsid w:val="00881D74"/>
    <w:rsid w:val="00881E7B"/>
    <w:rsid w:val="008836AC"/>
    <w:rsid w:val="00884FF2"/>
    <w:rsid w:val="00887422"/>
    <w:rsid w:val="0089166C"/>
    <w:rsid w:val="00893204"/>
    <w:rsid w:val="008960DE"/>
    <w:rsid w:val="00897BFA"/>
    <w:rsid w:val="008A36DF"/>
    <w:rsid w:val="008C1698"/>
    <w:rsid w:val="008C1A3D"/>
    <w:rsid w:val="008C1AB3"/>
    <w:rsid w:val="008C597E"/>
    <w:rsid w:val="008D01C3"/>
    <w:rsid w:val="008D1E13"/>
    <w:rsid w:val="008D6549"/>
    <w:rsid w:val="008D70D2"/>
    <w:rsid w:val="008E0118"/>
    <w:rsid w:val="008E12D9"/>
    <w:rsid w:val="008F129B"/>
    <w:rsid w:val="008F22A5"/>
    <w:rsid w:val="008F4EAF"/>
    <w:rsid w:val="00900AE8"/>
    <w:rsid w:val="00900DAD"/>
    <w:rsid w:val="00910091"/>
    <w:rsid w:val="00912EAA"/>
    <w:rsid w:val="0091408E"/>
    <w:rsid w:val="009145A1"/>
    <w:rsid w:val="009150B1"/>
    <w:rsid w:val="0092762F"/>
    <w:rsid w:val="009378CA"/>
    <w:rsid w:val="0095025E"/>
    <w:rsid w:val="00955C4C"/>
    <w:rsid w:val="00960138"/>
    <w:rsid w:val="00967129"/>
    <w:rsid w:val="0099110D"/>
    <w:rsid w:val="0099165D"/>
    <w:rsid w:val="00995338"/>
    <w:rsid w:val="00996777"/>
    <w:rsid w:val="009A36DF"/>
    <w:rsid w:val="009A46B2"/>
    <w:rsid w:val="009B2021"/>
    <w:rsid w:val="009B3938"/>
    <w:rsid w:val="009C0BC7"/>
    <w:rsid w:val="009C5D64"/>
    <w:rsid w:val="009C6592"/>
    <w:rsid w:val="009E07C3"/>
    <w:rsid w:val="009E209B"/>
    <w:rsid w:val="009F0747"/>
    <w:rsid w:val="009F2FC8"/>
    <w:rsid w:val="00A02F9C"/>
    <w:rsid w:val="00A03514"/>
    <w:rsid w:val="00A0734A"/>
    <w:rsid w:val="00A16D4A"/>
    <w:rsid w:val="00A17079"/>
    <w:rsid w:val="00A223FD"/>
    <w:rsid w:val="00A37A61"/>
    <w:rsid w:val="00A448C3"/>
    <w:rsid w:val="00A458D4"/>
    <w:rsid w:val="00A46FB7"/>
    <w:rsid w:val="00A51525"/>
    <w:rsid w:val="00A53118"/>
    <w:rsid w:val="00A5412E"/>
    <w:rsid w:val="00A5592E"/>
    <w:rsid w:val="00A6211B"/>
    <w:rsid w:val="00A71A89"/>
    <w:rsid w:val="00A86AB5"/>
    <w:rsid w:val="00A878BD"/>
    <w:rsid w:val="00A97226"/>
    <w:rsid w:val="00AA0B42"/>
    <w:rsid w:val="00AA0E64"/>
    <w:rsid w:val="00AA0ED2"/>
    <w:rsid w:val="00AA142F"/>
    <w:rsid w:val="00AA2276"/>
    <w:rsid w:val="00AA312F"/>
    <w:rsid w:val="00AA53DB"/>
    <w:rsid w:val="00AA65F3"/>
    <w:rsid w:val="00AB239A"/>
    <w:rsid w:val="00AB3379"/>
    <w:rsid w:val="00AC39FB"/>
    <w:rsid w:val="00AC614E"/>
    <w:rsid w:val="00AD16DF"/>
    <w:rsid w:val="00AD53C7"/>
    <w:rsid w:val="00AD7ADC"/>
    <w:rsid w:val="00AE08EB"/>
    <w:rsid w:val="00AE3CC7"/>
    <w:rsid w:val="00AE7399"/>
    <w:rsid w:val="00AF7BAA"/>
    <w:rsid w:val="00B00BBE"/>
    <w:rsid w:val="00B05DF3"/>
    <w:rsid w:val="00B10710"/>
    <w:rsid w:val="00B208FA"/>
    <w:rsid w:val="00B24F38"/>
    <w:rsid w:val="00B25C12"/>
    <w:rsid w:val="00B2766F"/>
    <w:rsid w:val="00B31ABC"/>
    <w:rsid w:val="00B34BAA"/>
    <w:rsid w:val="00B445ED"/>
    <w:rsid w:val="00B45690"/>
    <w:rsid w:val="00B52E61"/>
    <w:rsid w:val="00B5568B"/>
    <w:rsid w:val="00B6300F"/>
    <w:rsid w:val="00B70389"/>
    <w:rsid w:val="00B76FB6"/>
    <w:rsid w:val="00B8258A"/>
    <w:rsid w:val="00B84623"/>
    <w:rsid w:val="00B84DE4"/>
    <w:rsid w:val="00B84EF0"/>
    <w:rsid w:val="00B90E58"/>
    <w:rsid w:val="00B92602"/>
    <w:rsid w:val="00BB6387"/>
    <w:rsid w:val="00BB66D5"/>
    <w:rsid w:val="00BC21B2"/>
    <w:rsid w:val="00BC7E6E"/>
    <w:rsid w:val="00BD380E"/>
    <w:rsid w:val="00BE1D1F"/>
    <w:rsid w:val="00BE5E66"/>
    <w:rsid w:val="00C00281"/>
    <w:rsid w:val="00C03484"/>
    <w:rsid w:val="00C03F5F"/>
    <w:rsid w:val="00C05625"/>
    <w:rsid w:val="00C0662E"/>
    <w:rsid w:val="00C11932"/>
    <w:rsid w:val="00C16215"/>
    <w:rsid w:val="00C1751E"/>
    <w:rsid w:val="00C17C6C"/>
    <w:rsid w:val="00C21339"/>
    <w:rsid w:val="00C266F9"/>
    <w:rsid w:val="00C33389"/>
    <w:rsid w:val="00C34723"/>
    <w:rsid w:val="00C35EE1"/>
    <w:rsid w:val="00C371EA"/>
    <w:rsid w:val="00C445AD"/>
    <w:rsid w:val="00C44CBA"/>
    <w:rsid w:val="00C458F0"/>
    <w:rsid w:val="00C4666A"/>
    <w:rsid w:val="00C46B40"/>
    <w:rsid w:val="00C479A3"/>
    <w:rsid w:val="00C50477"/>
    <w:rsid w:val="00C53A5A"/>
    <w:rsid w:val="00C55C4D"/>
    <w:rsid w:val="00C74DAF"/>
    <w:rsid w:val="00C80116"/>
    <w:rsid w:val="00C85423"/>
    <w:rsid w:val="00C86E78"/>
    <w:rsid w:val="00C87BFC"/>
    <w:rsid w:val="00C93064"/>
    <w:rsid w:val="00CA32C2"/>
    <w:rsid w:val="00CA53ED"/>
    <w:rsid w:val="00CC2A0D"/>
    <w:rsid w:val="00CC7F1F"/>
    <w:rsid w:val="00CE2E10"/>
    <w:rsid w:val="00CE5BBF"/>
    <w:rsid w:val="00CF5E71"/>
    <w:rsid w:val="00CF7079"/>
    <w:rsid w:val="00CF7FAC"/>
    <w:rsid w:val="00D160C1"/>
    <w:rsid w:val="00D17794"/>
    <w:rsid w:val="00D216AC"/>
    <w:rsid w:val="00D22398"/>
    <w:rsid w:val="00D3594E"/>
    <w:rsid w:val="00D35E6C"/>
    <w:rsid w:val="00D436CF"/>
    <w:rsid w:val="00D45B2F"/>
    <w:rsid w:val="00D46E88"/>
    <w:rsid w:val="00D534A6"/>
    <w:rsid w:val="00D60BD6"/>
    <w:rsid w:val="00D613A9"/>
    <w:rsid w:val="00D70C04"/>
    <w:rsid w:val="00D70D86"/>
    <w:rsid w:val="00D719A4"/>
    <w:rsid w:val="00D76BA4"/>
    <w:rsid w:val="00D8021D"/>
    <w:rsid w:val="00D82D10"/>
    <w:rsid w:val="00D85B76"/>
    <w:rsid w:val="00D86784"/>
    <w:rsid w:val="00D878B9"/>
    <w:rsid w:val="00D933FA"/>
    <w:rsid w:val="00DB4375"/>
    <w:rsid w:val="00DD29D8"/>
    <w:rsid w:val="00DE2A08"/>
    <w:rsid w:val="00DE2B4D"/>
    <w:rsid w:val="00DE5AF0"/>
    <w:rsid w:val="00DF7E62"/>
    <w:rsid w:val="00E00E44"/>
    <w:rsid w:val="00E049A8"/>
    <w:rsid w:val="00E12ECB"/>
    <w:rsid w:val="00E13277"/>
    <w:rsid w:val="00E1451F"/>
    <w:rsid w:val="00E15877"/>
    <w:rsid w:val="00E15A72"/>
    <w:rsid w:val="00E15B51"/>
    <w:rsid w:val="00E15E28"/>
    <w:rsid w:val="00E16577"/>
    <w:rsid w:val="00E35D4B"/>
    <w:rsid w:val="00E36051"/>
    <w:rsid w:val="00E475FF"/>
    <w:rsid w:val="00E51574"/>
    <w:rsid w:val="00E544FA"/>
    <w:rsid w:val="00E57566"/>
    <w:rsid w:val="00E5792E"/>
    <w:rsid w:val="00E6077C"/>
    <w:rsid w:val="00E60FC9"/>
    <w:rsid w:val="00E6618E"/>
    <w:rsid w:val="00E7120B"/>
    <w:rsid w:val="00E73417"/>
    <w:rsid w:val="00E77436"/>
    <w:rsid w:val="00E82C8E"/>
    <w:rsid w:val="00E87CFA"/>
    <w:rsid w:val="00E93D77"/>
    <w:rsid w:val="00E95264"/>
    <w:rsid w:val="00E95381"/>
    <w:rsid w:val="00EA2172"/>
    <w:rsid w:val="00EA2DC1"/>
    <w:rsid w:val="00EA5E9D"/>
    <w:rsid w:val="00EB58A7"/>
    <w:rsid w:val="00EC4986"/>
    <w:rsid w:val="00EC5571"/>
    <w:rsid w:val="00ED0E8F"/>
    <w:rsid w:val="00EE1504"/>
    <w:rsid w:val="00EE3B5B"/>
    <w:rsid w:val="00EE4CC9"/>
    <w:rsid w:val="00EE54DC"/>
    <w:rsid w:val="00EE7F9D"/>
    <w:rsid w:val="00EF0AB8"/>
    <w:rsid w:val="00EF4800"/>
    <w:rsid w:val="00EF674A"/>
    <w:rsid w:val="00F005FE"/>
    <w:rsid w:val="00F00A3D"/>
    <w:rsid w:val="00F0513D"/>
    <w:rsid w:val="00F056A7"/>
    <w:rsid w:val="00F17CA4"/>
    <w:rsid w:val="00F21639"/>
    <w:rsid w:val="00F24DDD"/>
    <w:rsid w:val="00F2685A"/>
    <w:rsid w:val="00F2770B"/>
    <w:rsid w:val="00F50FC6"/>
    <w:rsid w:val="00F5432D"/>
    <w:rsid w:val="00F549A3"/>
    <w:rsid w:val="00F55CBF"/>
    <w:rsid w:val="00F65058"/>
    <w:rsid w:val="00F72B10"/>
    <w:rsid w:val="00F73609"/>
    <w:rsid w:val="00F77359"/>
    <w:rsid w:val="00F803A6"/>
    <w:rsid w:val="00F85457"/>
    <w:rsid w:val="00F86A73"/>
    <w:rsid w:val="00F920CF"/>
    <w:rsid w:val="00FA58DA"/>
    <w:rsid w:val="00FB40FF"/>
    <w:rsid w:val="00FB51D5"/>
    <w:rsid w:val="00FC345B"/>
    <w:rsid w:val="00FC5D22"/>
    <w:rsid w:val="00FD2159"/>
    <w:rsid w:val="00FD45D0"/>
    <w:rsid w:val="00FD4E37"/>
    <w:rsid w:val="00FD6FDD"/>
    <w:rsid w:val="00FF4ADA"/>
    <w:rsid w:val="012B10D4"/>
    <w:rsid w:val="018B0589"/>
    <w:rsid w:val="01E0250C"/>
    <w:rsid w:val="020E27B3"/>
    <w:rsid w:val="032C5770"/>
    <w:rsid w:val="0352627C"/>
    <w:rsid w:val="03655221"/>
    <w:rsid w:val="03FC0C17"/>
    <w:rsid w:val="04137C88"/>
    <w:rsid w:val="043750F8"/>
    <w:rsid w:val="045042DE"/>
    <w:rsid w:val="046F64A5"/>
    <w:rsid w:val="04B02D72"/>
    <w:rsid w:val="06400C05"/>
    <w:rsid w:val="06456155"/>
    <w:rsid w:val="06460D83"/>
    <w:rsid w:val="0654435B"/>
    <w:rsid w:val="066B2035"/>
    <w:rsid w:val="06911ED5"/>
    <w:rsid w:val="06C62B3E"/>
    <w:rsid w:val="06E3233D"/>
    <w:rsid w:val="072B6332"/>
    <w:rsid w:val="0745663A"/>
    <w:rsid w:val="07683368"/>
    <w:rsid w:val="083E32DD"/>
    <w:rsid w:val="0867547F"/>
    <w:rsid w:val="08AF5136"/>
    <w:rsid w:val="08B5289D"/>
    <w:rsid w:val="08B909EB"/>
    <w:rsid w:val="08C0303F"/>
    <w:rsid w:val="08CA4C78"/>
    <w:rsid w:val="08F73AFF"/>
    <w:rsid w:val="08FF7FC8"/>
    <w:rsid w:val="09070455"/>
    <w:rsid w:val="095E54EB"/>
    <w:rsid w:val="09DC163D"/>
    <w:rsid w:val="0A294D91"/>
    <w:rsid w:val="0A821DCB"/>
    <w:rsid w:val="0A934B7D"/>
    <w:rsid w:val="0AB16165"/>
    <w:rsid w:val="0ADC0554"/>
    <w:rsid w:val="0AEC1FBC"/>
    <w:rsid w:val="0B875DF5"/>
    <w:rsid w:val="0B8C18E5"/>
    <w:rsid w:val="0B9D3A64"/>
    <w:rsid w:val="0BD93F8C"/>
    <w:rsid w:val="0C2027E9"/>
    <w:rsid w:val="0C4247A1"/>
    <w:rsid w:val="0C437935"/>
    <w:rsid w:val="0C52731B"/>
    <w:rsid w:val="0CB633EC"/>
    <w:rsid w:val="0CC143A0"/>
    <w:rsid w:val="0CC258AA"/>
    <w:rsid w:val="0CCE7DF8"/>
    <w:rsid w:val="0D4F1A3A"/>
    <w:rsid w:val="0D6301B6"/>
    <w:rsid w:val="0D8760E5"/>
    <w:rsid w:val="0DDB6ECB"/>
    <w:rsid w:val="0DDD0F23"/>
    <w:rsid w:val="0E041CB4"/>
    <w:rsid w:val="0E050F30"/>
    <w:rsid w:val="0EA4313E"/>
    <w:rsid w:val="0F5C6A8B"/>
    <w:rsid w:val="0F9868D5"/>
    <w:rsid w:val="0F9D0EBF"/>
    <w:rsid w:val="10211C2E"/>
    <w:rsid w:val="106711F7"/>
    <w:rsid w:val="108D73EF"/>
    <w:rsid w:val="108E4254"/>
    <w:rsid w:val="10B506EB"/>
    <w:rsid w:val="10F52B6E"/>
    <w:rsid w:val="11614015"/>
    <w:rsid w:val="11B11ADC"/>
    <w:rsid w:val="11B6439C"/>
    <w:rsid w:val="12003516"/>
    <w:rsid w:val="12230FDF"/>
    <w:rsid w:val="123371E8"/>
    <w:rsid w:val="129D59D4"/>
    <w:rsid w:val="12A922D2"/>
    <w:rsid w:val="12B22511"/>
    <w:rsid w:val="12EB6ADC"/>
    <w:rsid w:val="133A2C0E"/>
    <w:rsid w:val="13C244F2"/>
    <w:rsid w:val="13CE4A0B"/>
    <w:rsid w:val="13CE75C4"/>
    <w:rsid w:val="13FF7095"/>
    <w:rsid w:val="140E52AD"/>
    <w:rsid w:val="143603B6"/>
    <w:rsid w:val="149A2F69"/>
    <w:rsid w:val="14B4509C"/>
    <w:rsid w:val="151644D5"/>
    <w:rsid w:val="15324AB7"/>
    <w:rsid w:val="157E4282"/>
    <w:rsid w:val="15D43E5C"/>
    <w:rsid w:val="15FC081A"/>
    <w:rsid w:val="160C3730"/>
    <w:rsid w:val="16182EEA"/>
    <w:rsid w:val="16D1226F"/>
    <w:rsid w:val="17126D66"/>
    <w:rsid w:val="171666D4"/>
    <w:rsid w:val="172979D8"/>
    <w:rsid w:val="17E16027"/>
    <w:rsid w:val="17FA09E4"/>
    <w:rsid w:val="18116E1B"/>
    <w:rsid w:val="18120651"/>
    <w:rsid w:val="18C33C48"/>
    <w:rsid w:val="191B541E"/>
    <w:rsid w:val="199D5748"/>
    <w:rsid w:val="19BF37E9"/>
    <w:rsid w:val="19C85510"/>
    <w:rsid w:val="19DD70C1"/>
    <w:rsid w:val="19F41590"/>
    <w:rsid w:val="1A1C6BC6"/>
    <w:rsid w:val="1A6A4C5B"/>
    <w:rsid w:val="1A7172E1"/>
    <w:rsid w:val="1A78680F"/>
    <w:rsid w:val="1AB27FD4"/>
    <w:rsid w:val="1ADF5EFB"/>
    <w:rsid w:val="1B537FAB"/>
    <w:rsid w:val="1B687D51"/>
    <w:rsid w:val="1BCB61E8"/>
    <w:rsid w:val="1BEE16E9"/>
    <w:rsid w:val="1C0C234B"/>
    <w:rsid w:val="1C1C46AA"/>
    <w:rsid w:val="1C3211FF"/>
    <w:rsid w:val="1C6542B2"/>
    <w:rsid w:val="1C6A4BF8"/>
    <w:rsid w:val="1CCE0893"/>
    <w:rsid w:val="1D1D3289"/>
    <w:rsid w:val="1D7207B1"/>
    <w:rsid w:val="1DB22A9C"/>
    <w:rsid w:val="1E2106D1"/>
    <w:rsid w:val="1E7D2085"/>
    <w:rsid w:val="1E8D1AAC"/>
    <w:rsid w:val="1EBE6975"/>
    <w:rsid w:val="1EDF44F4"/>
    <w:rsid w:val="1EEE13EE"/>
    <w:rsid w:val="1F5453AD"/>
    <w:rsid w:val="1F646F04"/>
    <w:rsid w:val="1F96173A"/>
    <w:rsid w:val="1F9D0E06"/>
    <w:rsid w:val="1FB53FFE"/>
    <w:rsid w:val="1FBD1ABA"/>
    <w:rsid w:val="1FC42792"/>
    <w:rsid w:val="1FD55AE8"/>
    <w:rsid w:val="209D5060"/>
    <w:rsid w:val="20B77F6E"/>
    <w:rsid w:val="20CB2FF0"/>
    <w:rsid w:val="20E950C5"/>
    <w:rsid w:val="21344B4A"/>
    <w:rsid w:val="213E2789"/>
    <w:rsid w:val="21AC235B"/>
    <w:rsid w:val="21D32B8D"/>
    <w:rsid w:val="21DA2518"/>
    <w:rsid w:val="21F962B2"/>
    <w:rsid w:val="220C6E69"/>
    <w:rsid w:val="22735549"/>
    <w:rsid w:val="22FC06E3"/>
    <w:rsid w:val="24057FFB"/>
    <w:rsid w:val="24140B3E"/>
    <w:rsid w:val="259957EC"/>
    <w:rsid w:val="25FA13FB"/>
    <w:rsid w:val="260B6710"/>
    <w:rsid w:val="261D7F1C"/>
    <w:rsid w:val="262F4A11"/>
    <w:rsid w:val="26A42548"/>
    <w:rsid w:val="26D9199B"/>
    <w:rsid w:val="272B7C0B"/>
    <w:rsid w:val="27452B8C"/>
    <w:rsid w:val="275A7663"/>
    <w:rsid w:val="276737F3"/>
    <w:rsid w:val="276A1428"/>
    <w:rsid w:val="279B7C00"/>
    <w:rsid w:val="279C4099"/>
    <w:rsid w:val="280837ED"/>
    <w:rsid w:val="28196F50"/>
    <w:rsid w:val="289A71A7"/>
    <w:rsid w:val="28AE3D74"/>
    <w:rsid w:val="28C23F15"/>
    <w:rsid w:val="29083E60"/>
    <w:rsid w:val="290950B0"/>
    <w:rsid w:val="291853E4"/>
    <w:rsid w:val="294C44E8"/>
    <w:rsid w:val="29B63A0A"/>
    <w:rsid w:val="2A1D1B25"/>
    <w:rsid w:val="2AA3517C"/>
    <w:rsid w:val="2AEF25C6"/>
    <w:rsid w:val="2B025C05"/>
    <w:rsid w:val="2B0262B8"/>
    <w:rsid w:val="2B0D1C47"/>
    <w:rsid w:val="2B224A04"/>
    <w:rsid w:val="2B345DDC"/>
    <w:rsid w:val="2B3C17C0"/>
    <w:rsid w:val="2B69282D"/>
    <w:rsid w:val="2BD50314"/>
    <w:rsid w:val="2C440876"/>
    <w:rsid w:val="2CEA3B3F"/>
    <w:rsid w:val="2D102550"/>
    <w:rsid w:val="2D171859"/>
    <w:rsid w:val="2D6226ED"/>
    <w:rsid w:val="2D8B37B8"/>
    <w:rsid w:val="2DE119A0"/>
    <w:rsid w:val="2E2C3250"/>
    <w:rsid w:val="2ED83DA6"/>
    <w:rsid w:val="2EF06FB2"/>
    <w:rsid w:val="2EF30C78"/>
    <w:rsid w:val="2F7E02C0"/>
    <w:rsid w:val="2F89581B"/>
    <w:rsid w:val="2FA94AAB"/>
    <w:rsid w:val="2FBD3F29"/>
    <w:rsid w:val="303C7BDB"/>
    <w:rsid w:val="308C21EA"/>
    <w:rsid w:val="30AA70B7"/>
    <w:rsid w:val="30BF083E"/>
    <w:rsid w:val="314A536E"/>
    <w:rsid w:val="316F7BD4"/>
    <w:rsid w:val="31817A46"/>
    <w:rsid w:val="31EA6791"/>
    <w:rsid w:val="3210121F"/>
    <w:rsid w:val="32292413"/>
    <w:rsid w:val="32B75B6C"/>
    <w:rsid w:val="33810589"/>
    <w:rsid w:val="34713B2D"/>
    <w:rsid w:val="3488303F"/>
    <w:rsid w:val="34B969A3"/>
    <w:rsid w:val="34C21990"/>
    <w:rsid w:val="350B369B"/>
    <w:rsid w:val="355E3164"/>
    <w:rsid w:val="359E14C1"/>
    <w:rsid w:val="35C14ED4"/>
    <w:rsid w:val="35DB4F63"/>
    <w:rsid w:val="360A789F"/>
    <w:rsid w:val="362430B9"/>
    <w:rsid w:val="365F2F17"/>
    <w:rsid w:val="366C1F64"/>
    <w:rsid w:val="3676480B"/>
    <w:rsid w:val="37192BB2"/>
    <w:rsid w:val="373C08B3"/>
    <w:rsid w:val="37B227AB"/>
    <w:rsid w:val="37EB73B1"/>
    <w:rsid w:val="37FD0684"/>
    <w:rsid w:val="38E31861"/>
    <w:rsid w:val="39093C9F"/>
    <w:rsid w:val="39FB4108"/>
    <w:rsid w:val="3B06367F"/>
    <w:rsid w:val="3B4E19A8"/>
    <w:rsid w:val="3B7518FD"/>
    <w:rsid w:val="3BBD2E75"/>
    <w:rsid w:val="3BD7776B"/>
    <w:rsid w:val="3BE379C6"/>
    <w:rsid w:val="3C1267DA"/>
    <w:rsid w:val="3D536F95"/>
    <w:rsid w:val="3DAB3692"/>
    <w:rsid w:val="3E051C88"/>
    <w:rsid w:val="3E0A5BCC"/>
    <w:rsid w:val="3E534E6F"/>
    <w:rsid w:val="3ECC4BE8"/>
    <w:rsid w:val="3F2D00AA"/>
    <w:rsid w:val="3F3D2383"/>
    <w:rsid w:val="3F602105"/>
    <w:rsid w:val="3F816D84"/>
    <w:rsid w:val="3F8F6D22"/>
    <w:rsid w:val="3F912CF7"/>
    <w:rsid w:val="3FE74A46"/>
    <w:rsid w:val="40192383"/>
    <w:rsid w:val="401E7324"/>
    <w:rsid w:val="402307D7"/>
    <w:rsid w:val="402F1A51"/>
    <w:rsid w:val="4041787C"/>
    <w:rsid w:val="4056719A"/>
    <w:rsid w:val="4146289D"/>
    <w:rsid w:val="418F3A1F"/>
    <w:rsid w:val="41963733"/>
    <w:rsid w:val="41B43398"/>
    <w:rsid w:val="421F2EEA"/>
    <w:rsid w:val="4266372B"/>
    <w:rsid w:val="42D50017"/>
    <w:rsid w:val="42D52692"/>
    <w:rsid w:val="42FC2DBB"/>
    <w:rsid w:val="43693100"/>
    <w:rsid w:val="437525BA"/>
    <w:rsid w:val="43B1111A"/>
    <w:rsid w:val="441E0FD5"/>
    <w:rsid w:val="44404107"/>
    <w:rsid w:val="447D6A17"/>
    <w:rsid w:val="449D7185"/>
    <w:rsid w:val="453A5A1D"/>
    <w:rsid w:val="454A4C88"/>
    <w:rsid w:val="459C64C5"/>
    <w:rsid w:val="45AE7D7B"/>
    <w:rsid w:val="46186BB2"/>
    <w:rsid w:val="4623311D"/>
    <w:rsid w:val="463251D1"/>
    <w:rsid w:val="46D41D51"/>
    <w:rsid w:val="478D5278"/>
    <w:rsid w:val="47D74267"/>
    <w:rsid w:val="48272EFA"/>
    <w:rsid w:val="484A098F"/>
    <w:rsid w:val="48567212"/>
    <w:rsid w:val="486E2258"/>
    <w:rsid w:val="48811037"/>
    <w:rsid w:val="48886A9B"/>
    <w:rsid w:val="48AA199B"/>
    <w:rsid w:val="48CE65F4"/>
    <w:rsid w:val="48D11201"/>
    <w:rsid w:val="490B77B8"/>
    <w:rsid w:val="49203B07"/>
    <w:rsid w:val="492A3986"/>
    <w:rsid w:val="49956E69"/>
    <w:rsid w:val="49FE24F4"/>
    <w:rsid w:val="4A016A84"/>
    <w:rsid w:val="4A117E90"/>
    <w:rsid w:val="4A1E3DC9"/>
    <w:rsid w:val="4A654AED"/>
    <w:rsid w:val="4AB56D9A"/>
    <w:rsid w:val="4B0F7224"/>
    <w:rsid w:val="4B826450"/>
    <w:rsid w:val="4BA91A77"/>
    <w:rsid w:val="4BA96F24"/>
    <w:rsid w:val="4C6E4F06"/>
    <w:rsid w:val="4CE36A34"/>
    <w:rsid w:val="4D21764B"/>
    <w:rsid w:val="4DA471EF"/>
    <w:rsid w:val="4DA67FC9"/>
    <w:rsid w:val="4DAE1980"/>
    <w:rsid w:val="4DE5209E"/>
    <w:rsid w:val="4E422279"/>
    <w:rsid w:val="4E5530CC"/>
    <w:rsid w:val="4E8D380A"/>
    <w:rsid w:val="4EFD25E7"/>
    <w:rsid w:val="4F515FA8"/>
    <w:rsid w:val="4F722566"/>
    <w:rsid w:val="4F787CF2"/>
    <w:rsid w:val="4F977586"/>
    <w:rsid w:val="4FB12248"/>
    <w:rsid w:val="506811F0"/>
    <w:rsid w:val="50E44BFB"/>
    <w:rsid w:val="512B7438"/>
    <w:rsid w:val="51323E6D"/>
    <w:rsid w:val="5172486F"/>
    <w:rsid w:val="517331D1"/>
    <w:rsid w:val="518E6791"/>
    <w:rsid w:val="51BD5B05"/>
    <w:rsid w:val="51CD0DAD"/>
    <w:rsid w:val="51CF6D46"/>
    <w:rsid w:val="51EB2461"/>
    <w:rsid w:val="51FF10C0"/>
    <w:rsid w:val="53247EF5"/>
    <w:rsid w:val="53464556"/>
    <w:rsid w:val="539D6C2F"/>
    <w:rsid w:val="53A51416"/>
    <w:rsid w:val="53D71BAD"/>
    <w:rsid w:val="540E6C5A"/>
    <w:rsid w:val="54A74EB5"/>
    <w:rsid w:val="54C25C1B"/>
    <w:rsid w:val="54C9170D"/>
    <w:rsid w:val="54DA0AD6"/>
    <w:rsid w:val="551E4420"/>
    <w:rsid w:val="55D01DE2"/>
    <w:rsid w:val="55DF79A7"/>
    <w:rsid w:val="564E5D25"/>
    <w:rsid w:val="56634B44"/>
    <w:rsid w:val="56931BEC"/>
    <w:rsid w:val="56AB24B0"/>
    <w:rsid w:val="56CE6A8E"/>
    <w:rsid w:val="570023F4"/>
    <w:rsid w:val="572C393E"/>
    <w:rsid w:val="57740818"/>
    <w:rsid w:val="57887210"/>
    <w:rsid w:val="57E035B9"/>
    <w:rsid w:val="580A397B"/>
    <w:rsid w:val="585C368D"/>
    <w:rsid w:val="58DF5C23"/>
    <w:rsid w:val="592B2DB9"/>
    <w:rsid w:val="595371D3"/>
    <w:rsid w:val="59AA2AE2"/>
    <w:rsid w:val="59C23FFD"/>
    <w:rsid w:val="5A0E3BCE"/>
    <w:rsid w:val="5A466BC8"/>
    <w:rsid w:val="5A724FD4"/>
    <w:rsid w:val="5A81521A"/>
    <w:rsid w:val="5A85323A"/>
    <w:rsid w:val="5ACC0548"/>
    <w:rsid w:val="5ADC7E6C"/>
    <w:rsid w:val="5B1F3A0B"/>
    <w:rsid w:val="5B980404"/>
    <w:rsid w:val="5BA90FC9"/>
    <w:rsid w:val="5BB16E7B"/>
    <w:rsid w:val="5BDB61ED"/>
    <w:rsid w:val="5C147E54"/>
    <w:rsid w:val="5CAD2F36"/>
    <w:rsid w:val="5D2D156D"/>
    <w:rsid w:val="5DD94F09"/>
    <w:rsid w:val="5E0A56D8"/>
    <w:rsid w:val="5E5F1384"/>
    <w:rsid w:val="5E775CB2"/>
    <w:rsid w:val="5E8250F4"/>
    <w:rsid w:val="5E975CCE"/>
    <w:rsid w:val="5EA178AA"/>
    <w:rsid w:val="5EA615D3"/>
    <w:rsid w:val="5F0A5107"/>
    <w:rsid w:val="5F1316A8"/>
    <w:rsid w:val="5F267BDE"/>
    <w:rsid w:val="5F273DF5"/>
    <w:rsid w:val="6013139C"/>
    <w:rsid w:val="60291E96"/>
    <w:rsid w:val="609676C4"/>
    <w:rsid w:val="61204966"/>
    <w:rsid w:val="612A3CAE"/>
    <w:rsid w:val="61AA714A"/>
    <w:rsid w:val="61C12377"/>
    <w:rsid w:val="61CF1286"/>
    <w:rsid w:val="620A5BE8"/>
    <w:rsid w:val="62171ADB"/>
    <w:rsid w:val="624C1BD2"/>
    <w:rsid w:val="6297146B"/>
    <w:rsid w:val="62AD363D"/>
    <w:rsid w:val="62AE701F"/>
    <w:rsid w:val="62B07544"/>
    <w:rsid w:val="62DD7AB0"/>
    <w:rsid w:val="62EF7D73"/>
    <w:rsid w:val="63074839"/>
    <w:rsid w:val="63092CDD"/>
    <w:rsid w:val="63501A48"/>
    <w:rsid w:val="63887AAE"/>
    <w:rsid w:val="63D53A18"/>
    <w:rsid w:val="63EC1DBB"/>
    <w:rsid w:val="641E0D19"/>
    <w:rsid w:val="645822A9"/>
    <w:rsid w:val="6465280B"/>
    <w:rsid w:val="64935167"/>
    <w:rsid w:val="64A261C1"/>
    <w:rsid w:val="64D54BF8"/>
    <w:rsid w:val="650B0753"/>
    <w:rsid w:val="65B958B8"/>
    <w:rsid w:val="65DB6AA5"/>
    <w:rsid w:val="65DB6F70"/>
    <w:rsid w:val="661E3257"/>
    <w:rsid w:val="66383744"/>
    <w:rsid w:val="66421AD5"/>
    <w:rsid w:val="664916BB"/>
    <w:rsid w:val="666146B1"/>
    <w:rsid w:val="66A45FF8"/>
    <w:rsid w:val="67757D2D"/>
    <w:rsid w:val="67A072CB"/>
    <w:rsid w:val="67B963F3"/>
    <w:rsid w:val="67BE2432"/>
    <w:rsid w:val="67CD70C1"/>
    <w:rsid w:val="684E502D"/>
    <w:rsid w:val="685A2E59"/>
    <w:rsid w:val="696B3E28"/>
    <w:rsid w:val="69806A35"/>
    <w:rsid w:val="6A076DB2"/>
    <w:rsid w:val="6A5D1B30"/>
    <w:rsid w:val="6A5F2AE4"/>
    <w:rsid w:val="6A7F6611"/>
    <w:rsid w:val="6AA83621"/>
    <w:rsid w:val="6B2B4ABB"/>
    <w:rsid w:val="6BCA0AC3"/>
    <w:rsid w:val="6BF016C9"/>
    <w:rsid w:val="6BF72930"/>
    <w:rsid w:val="6C154805"/>
    <w:rsid w:val="6D504C90"/>
    <w:rsid w:val="6D5118E8"/>
    <w:rsid w:val="6D9B0F82"/>
    <w:rsid w:val="6DB872A1"/>
    <w:rsid w:val="6DC17F95"/>
    <w:rsid w:val="6DFA1AA7"/>
    <w:rsid w:val="6E106458"/>
    <w:rsid w:val="6E114605"/>
    <w:rsid w:val="6E442EAE"/>
    <w:rsid w:val="6E612268"/>
    <w:rsid w:val="6ECB5B3A"/>
    <w:rsid w:val="6EFA4222"/>
    <w:rsid w:val="6F1E7073"/>
    <w:rsid w:val="6F4B5CD2"/>
    <w:rsid w:val="6F6B3833"/>
    <w:rsid w:val="6F765B6C"/>
    <w:rsid w:val="6FD927D6"/>
    <w:rsid w:val="6FF45285"/>
    <w:rsid w:val="6FF81483"/>
    <w:rsid w:val="703561A8"/>
    <w:rsid w:val="703C2E22"/>
    <w:rsid w:val="70412342"/>
    <w:rsid w:val="70460C14"/>
    <w:rsid w:val="70A1776C"/>
    <w:rsid w:val="70F968C9"/>
    <w:rsid w:val="710A37C1"/>
    <w:rsid w:val="711E0C0B"/>
    <w:rsid w:val="712B53AF"/>
    <w:rsid w:val="716D30CB"/>
    <w:rsid w:val="718335B1"/>
    <w:rsid w:val="7185070D"/>
    <w:rsid w:val="719256A3"/>
    <w:rsid w:val="71954ADD"/>
    <w:rsid w:val="72132F1B"/>
    <w:rsid w:val="724D391D"/>
    <w:rsid w:val="72667A54"/>
    <w:rsid w:val="726D4021"/>
    <w:rsid w:val="7277686B"/>
    <w:rsid w:val="727B7B76"/>
    <w:rsid w:val="72CF006A"/>
    <w:rsid w:val="731871FF"/>
    <w:rsid w:val="732F503F"/>
    <w:rsid w:val="73B27495"/>
    <w:rsid w:val="73D13601"/>
    <w:rsid w:val="73FB3929"/>
    <w:rsid w:val="74200538"/>
    <w:rsid w:val="74250845"/>
    <w:rsid w:val="749B0403"/>
    <w:rsid w:val="749F2B1B"/>
    <w:rsid w:val="74B2398B"/>
    <w:rsid w:val="74CE3D5C"/>
    <w:rsid w:val="74D014A3"/>
    <w:rsid w:val="74FE75C0"/>
    <w:rsid w:val="751226C4"/>
    <w:rsid w:val="75170674"/>
    <w:rsid w:val="75BC7C51"/>
    <w:rsid w:val="75F65014"/>
    <w:rsid w:val="75F973DD"/>
    <w:rsid w:val="76125DC3"/>
    <w:rsid w:val="76B8798B"/>
    <w:rsid w:val="77042512"/>
    <w:rsid w:val="77B34C9B"/>
    <w:rsid w:val="783933A6"/>
    <w:rsid w:val="78AD638B"/>
    <w:rsid w:val="792459B3"/>
    <w:rsid w:val="793C6AE9"/>
    <w:rsid w:val="79404263"/>
    <w:rsid w:val="79404AFC"/>
    <w:rsid w:val="79B67C3B"/>
    <w:rsid w:val="79E91CF9"/>
    <w:rsid w:val="7A651673"/>
    <w:rsid w:val="7AD97A34"/>
    <w:rsid w:val="7AE458E7"/>
    <w:rsid w:val="7B2D39AB"/>
    <w:rsid w:val="7B99229F"/>
    <w:rsid w:val="7BA23C3C"/>
    <w:rsid w:val="7BEC215B"/>
    <w:rsid w:val="7C7D76F6"/>
    <w:rsid w:val="7CAD4A9D"/>
    <w:rsid w:val="7CCE1B6A"/>
    <w:rsid w:val="7CD40FB9"/>
    <w:rsid w:val="7D267C0E"/>
    <w:rsid w:val="7DC355E5"/>
    <w:rsid w:val="7DC84D67"/>
    <w:rsid w:val="7DEB0BA7"/>
    <w:rsid w:val="7E013E51"/>
    <w:rsid w:val="7E1D5AB1"/>
    <w:rsid w:val="7E2B4C8E"/>
    <w:rsid w:val="7E40707B"/>
    <w:rsid w:val="7EAA13BE"/>
    <w:rsid w:val="7EBC247B"/>
    <w:rsid w:val="7F064BE1"/>
    <w:rsid w:val="7F172393"/>
    <w:rsid w:val="7F8B1D4D"/>
    <w:rsid w:val="7FF91981"/>
    <w:rsid w:val="7FFF1A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zh-CN"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0"/>
    <w:qFormat/>
    <w:uiPriority w:val="0"/>
    <w:pPr>
      <w:outlineLvl w:val="5"/>
    </w:pPr>
  </w:style>
  <w:style w:type="paragraph" w:styleId="9">
    <w:name w:val="heading 7"/>
    <w:basedOn w:val="8"/>
    <w:next w:val="1"/>
    <w:link w:val="135"/>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US" w:eastAsia="zh-CN"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136"/>
    <w:qFormat/>
    <w:uiPriority w:val="0"/>
    <w:pPr>
      <w:shd w:val="clear" w:color="auto" w:fill="000080"/>
      <w:overflowPunct/>
      <w:autoSpaceDE/>
      <w:autoSpaceDN/>
      <w:adjustRightInd/>
      <w:spacing w:after="0"/>
      <w:textAlignment w:val="auto"/>
    </w:pPr>
    <w:rPr>
      <w:rFonts w:ascii="Tahoma" w:hAnsi="Tahoma" w:eastAsia="MS Gothic"/>
      <w:sz w:val="24"/>
    </w:rPr>
  </w:style>
  <w:style w:type="paragraph" w:styleId="30">
    <w:name w:val="annotation text"/>
    <w:basedOn w:val="1"/>
    <w:link w:val="133"/>
    <w:qFormat/>
    <w:uiPriority w:val="0"/>
    <w:pPr>
      <w:overflowPunct/>
      <w:autoSpaceDE/>
      <w:autoSpaceDN/>
      <w:adjustRightInd/>
      <w:spacing w:after="0"/>
      <w:textAlignment w:val="auto"/>
    </w:pPr>
    <w:rPr>
      <w:rFonts w:eastAsia="MS Gothic"/>
    </w:rPr>
  </w:style>
  <w:style w:type="paragraph" w:styleId="31">
    <w:name w:val="Body Text 3"/>
    <w:basedOn w:val="1"/>
    <w:link w:val="130"/>
    <w:qFormat/>
    <w:uiPriority w:val="0"/>
    <w:pPr>
      <w:overflowPunct/>
      <w:autoSpaceDE/>
      <w:autoSpaceDN/>
      <w:adjustRightInd/>
      <w:spacing w:after="0"/>
      <w:jc w:val="both"/>
      <w:textAlignment w:val="auto"/>
    </w:pPr>
    <w:rPr>
      <w:rFonts w:eastAsia="MS Gothic"/>
      <w:sz w:val="24"/>
    </w:rPr>
  </w:style>
  <w:style w:type="paragraph" w:styleId="32">
    <w:name w:val="Body Text"/>
    <w:basedOn w:val="1"/>
    <w:link w:val="132"/>
    <w:qFormat/>
    <w:uiPriority w:val="0"/>
    <w:pPr>
      <w:overflowPunct/>
      <w:autoSpaceDE/>
      <w:autoSpaceDN/>
      <w:adjustRightInd/>
      <w:spacing w:after="120"/>
      <w:textAlignment w:val="auto"/>
    </w:pPr>
    <w:rPr>
      <w:rFonts w:eastAsia="MS Gothic"/>
      <w:sz w:val="24"/>
    </w:rPr>
  </w:style>
  <w:style w:type="paragraph" w:styleId="33">
    <w:name w:val="Body Text Indent"/>
    <w:basedOn w:val="1"/>
    <w:link w:val="124"/>
    <w:qFormat/>
    <w:uiPriority w:val="0"/>
    <w:pPr>
      <w:overflowPunct/>
      <w:autoSpaceDE/>
      <w:autoSpaceDN/>
      <w:adjustRightInd/>
      <w:spacing w:after="0"/>
      <w:ind w:left="360"/>
      <w:textAlignment w:val="auto"/>
    </w:pPr>
    <w:rPr>
      <w:rFonts w:eastAsia="MS Gothic"/>
      <w:sz w:val="24"/>
    </w:rPr>
  </w:style>
  <w:style w:type="paragraph" w:styleId="34">
    <w:name w:val="Plain Text"/>
    <w:basedOn w:val="1"/>
    <w:link w:val="129"/>
    <w:qFormat/>
    <w:uiPriority w:val="0"/>
    <w:pPr>
      <w:overflowPunct/>
      <w:autoSpaceDE/>
      <w:autoSpaceDN/>
      <w:adjustRightInd/>
      <w:spacing w:after="0"/>
      <w:textAlignment w:val="auto"/>
    </w:pPr>
    <w:rPr>
      <w:rFonts w:ascii="Courier New" w:hAnsi="Courier New" w:eastAsia="MS Gothic"/>
      <w:sz w:val="24"/>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25"/>
    <w:qFormat/>
    <w:uiPriority w:val="0"/>
    <w:pPr>
      <w:widowControl w:val="0"/>
      <w:overflowPunct/>
      <w:spacing w:after="0"/>
      <w:ind w:left="1656"/>
      <w:jc w:val="both"/>
    </w:pPr>
    <w:rPr>
      <w:rFonts w:eastAsia="MS Gothic"/>
      <w:kern w:val="2"/>
      <w:sz w:val="24"/>
    </w:rPr>
  </w:style>
  <w:style w:type="paragraph" w:styleId="38">
    <w:name w:val="Balloon Text"/>
    <w:basedOn w:val="1"/>
    <w:link w:val="144"/>
    <w:qFormat/>
    <w:uiPriority w:val="0"/>
    <w:pPr>
      <w:overflowPunct/>
      <w:autoSpaceDE/>
      <w:autoSpaceDN/>
      <w:adjustRightInd/>
      <w:spacing w:after="0"/>
      <w:textAlignment w:val="auto"/>
    </w:pPr>
    <w:rPr>
      <w:rFonts w:ascii="Arial" w:hAnsi="Arial" w:eastAsia="MS Gothic"/>
      <w:sz w:val="18"/>
    </w:rPr>
  </w:style>
  <w:style w:type="paragraph" w:styleId="39">
    <w:name w:val="footer"/>
    <w:basedOn w:val="40"/>
    <w:link w:val="145"/>
    <w:qFormat/>
    <w:uiPriority w:val="0"/>
    <w:pPr>
      <w:jc w:val="center"/>
    </w:pPr>
    <w:rPr>
      <w:i/>
    </w:rPr>
  </w:style>
  <w:style w:type="paragraph" w:styleId="40">
    <w:name w:val="header"/>
    <w:link w:val="147"/>
    <w:qFormat/>
    <w:uiPriority w:val="0"/>
    <w:pPr>
      <w:widowControl w:val="0"/>
      <w:overflowPunct w:val="0"/>
      <w:autoSpaceDE w:val="0"/>
      <w:autoSpaceDN w:val="0"/>
      <w:adjustRightInd w:val="0"/>
      <w:textAlignment w:val="baseline"/>
    </w:pPr>
    <w:rPr>
      <w:rFonts w:ascii="Arial" w:hAnsi="Arial" w:eastAsia="Times New Roman" w:cs="Times New Roman"/>
      <w:b/>
      <w:sz w:val="18"/>
      <w:lang w:val="en-US" w:eastAsia="zh-CN"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val="en-GB"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42"/>
    <w:qFormat/>
    <w:uiPriority w:val="0"/>
    <w:pPr>
      <w:overflowPunct/>
      <w:autoSpaceDE/>
      <w:autoSpaceDN/>
      <w:adjustRightInd/>
      <w:spacing w:after="0"/>
      <w:jc w:val="center"/>
      <w:textAlignment w:val="auto"/>
    </w:pPr>
    <w:rPr>
      <w:rFonts w:ascii="Arial" w:hAnsi="Arial" w:eastAsia="MS Gothic"/>
      <w:b/>
      <w:sz w:val="24"/>
    </w:rPr>
  </w:style>
  <w:style w:type="paragraph" w:styleId="50">
    <w:name w:val="annotation subject"/>
    <w:basedOn w:val="30"/>
    <w:next w:val="30"/>
    <w:link w:val="122"/>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semiHidden/>
    <w:qFormat/>
    <w:uiPriority w:val="0"/>
    <w:rPr>
      <w:b/>
      <w:position w:val="6"/>
      <w:sz w:val="16"/>
    </w:rPr>
  </w:style>
  <w:style w:type="paragraph" w:customStyle="1" w:styleId="60">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61">
    <w:name w:val="NO"/>
    <w:basedOn w:val="1"/>
    <w:qFormat/>
    <w:uiPriority w:val="0"/>
    <w:pPr>
      <w:keepLines/>
      <w:ind w:left="1135" w:hanging="851"/>
    </w:pPr>
  </w:style>
  <w:style w:type="paragraph" w:customStyle="1" w:styleId="62">
    <w:name w:val="Rec_CCITT_#"/>
    <w:basedOn w:val="1"/>
    <w:qFormat/>
    <w:uiPriority w:val="0"/>
    <w:pPr>
      <w:keepNext/>
      <w:keepLines/>
      <w:overflowPunct/>
      <w:autoSpaceDE/>
      <w:autoSpaceDN/>
      <w:adjustRightInd/>
      <w:textAlignment w:val="auto"/>
    </w:pPr>
    <w:rPr>
      <w:rFonts w:eastAsia="MS Gothic"/>
      <w:b/>
      <w:sz w:val="24"/>
      <w:lang w:eastAsia="ja-JP"/>
    </w:rPr>
  </w:style>
  <w:style w:type="paragraph" w:customStyle="1" w:styleId="63">
    <w:name w:val="TAC"/>
    <w:basedOn w:val="64"/>
    <w:link w:val="121"/>
    <w:qFormat/>
    <w:uiPriority w:val="0"/>
    <w:pPr>
      <w:jc w:val="center"/>
    </w:pPr>
  </w:style>
  <w:style w:type="paragraph" w:customStyle="1" w:styleId="64">
    <w:name w:val="TAL"/>
    <w:basedOn w:val="1"/>
    <w:link w:val="146"/>
    <w:qFormat/>
    <w:uiPriority w:val="0"/>
    <w:pPr>
      <w:keepNext/>
      <w:keepLines/>
      <w:spacing w:after="0"/>
    </w:pPr>
    <w:rPr>
      <w:rFonts w:ascii="Arial" w:hAnsi="Arial"/>
      <w:sz w:val="18"/>
    </w:rPr>
  </w:style>
  <w:style w:type="paragraph" w:customStyle="1" w:styleId="65">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66">
    <w:name w:val="B2"/>
    <w:basedOn w:val="13"/>
    <w:qFormat/>
    <w:uiPriority w:val="0"/>
  </w:style>
  <w:style w:type="paragraph" w:customStyle="1" w:styleId="67">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68">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69">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7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71">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US" w:eastAsia="zh-CN" w:bidi="ar-SA"/>
    </w:rPr>
  </w:style>
  <w:style w:type="paragraph" w:customStyle="1" w:styleId="72">
    <w:name w:val="ZTD"/>
    <w:basedOn w:val="71"/>
    <w:qFormat/>
    <w:uiPriority w:val="0"/>
    <w:pPr>
      <w:framePr w:hRule="auto" w:y="852"/>
    </w:pPr>
    <w:rPr>
      <w:i w:val="0"/>
      <w:sz w:val="40"/>
    </w:rPr>
  </w:style>
  <w:style w:type="paragraph" w:customStyle="1" w:styleId="73">
    <w:name w:val="B1"/>
    <w:basedOn w:val="14"/>
    <w:link w:val="139"/>
    <w:qFormat/>
    <w:uiPriority w:val="0"/>
  </w:style>
  <w:style w:type="paragraph" w:customStyle="1" w:styleId="74">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US" w:eastAsia="zh-CN" w:bidi="ar-SA"/>
    </w:rPr>
  </w:style>
  <w:style w:type="paragraph" w:customStyle="1" w:styleId="75">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76">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77">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paragraph" w:customStyle="1" w:styleId="78">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79">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zh-CN" w:bidi="ar-SA"/>
    </w:rPr>
  </w:style>
  <w:style w:type="paragraph" w:customStyle="1" w:styleId="80">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81">
    <w:name w:val="FP"/>
    <w:basedOn w:val="1"/>
    <w:qFormat/>
    <w:uiPriority w:val="0"/>
    <w:pPr>
      <w:spacing w:after="0"/>
    </w:pPr>
  </w:style>
  <w:style w:type="paragraph" w:customStyle="1" w:styleId="82">
    <w:name w:val="text intend 1"/>
    <w:basedOn w:val="83"/>
    <w:qFormat/>
    <w:uiPriority w:val="0"/>
    <w:pPr>
      <w:numPr>
        <w:ilvl w:val="0"/>
        <w:numId w:val="1"/>
      </w:numPr>
      <w:spacing w:after="120"/>
    </w:pPr>
  </w:style>
  <w:style w:type="paragraph" w:customStyle="1" w:styleId="83">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84">
    <w:name w:val="TAN"/>
    <w:basedOn w:val="64"/>
    <w:link w:val="134"/>
    <w:qFormat/>
    <w:uiPriority w:val="0"/>
    <w:pPr>
      <w:ind w:left="851" w:hanging="851"/>
    </w:pPr>
  </w:style>
  <w:style w:type="paragraph" w:customStyle="1" w:styleId="85">
    <w:name w:val="表 (赤)  71"/>
    <w:semiHidden/>
    <w:qFormat/>
    <w:uiPriority w:val="99"/>
    <w:rPr>
      <w:rFonts w:ascii="Times New Roman" w:hAnsi="Times New Roman" w:eastAsia="MS Gothic" w:cs="Times New Roman"/>
      <w:sz w:val="24"/>
      <w:lang w:val="en-GB" w:eastAsia="ja-JP" w:bidi="ar-SA"/>
    </w:rPr>
  </w:style>
  <w:style w:type="paragraph" w:customStyle="1" w:styleId="86">
    <w:name w:val="B3"/>
    <w:basedOn w:val="12"/>
    <w:qFormat/>
    <w:uiPriority w:val="0"/>
  </w:style>
  <w:style w:type="paragraph" w:customStyle="1" w:styleId="87">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88">
    <w:name w:val="ZV"/>
    <w:basedOn w:val="70"/>
    <w:qFormat/>
    <w:uiPriority w:val="0"/>
    <w:pPr>
      <w:framePr w:y="16161"/>
    </w:pPr>
  </w:style>
  <w:style w:type="paragraph" w:customStyle="1" w:styleId="89">
    <w:name w:val="佐藤２"/>
    <w:basedOn w:val="1"/>
    <w:qFormat/>
    <w:uiPriority w:val="0"/>
    <w:pPr>
      <w:numPr>
        <w:ilvl w:val="0"/>
        <w:numId w:val="2"/>
      </w:numPr>
      <w:overflowPunct/>
      <w:autoSpaceDE/>
      <w:autoSpaceDN/>
      <w:adjustRightInd/>
      <w:textAlignment w:val="auto"/>
    </w:pPr>
    <w:rPr>
      <w:rFonts w:eastAsia="MS Gothic"/>
      <w:sz w:val="24"/>
      <w:lang w:eastAsia="ja-JP"/>
    </w:rPr>
  </w:style>
  <w:style w:type="paragraph" w:customStyle="1" w:styleId="9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US" w:eastAsia="zh-CN" w:bidi="ar-SA"/>
    </w:rPr>
  </w:style>
  <w:style w:type="paragraph" w:customStyle="1" w:styleId="91">
    <w:name w:val="TAR"/>
    <w:basedOn w:val="64"/>
    <w:qFormat/>
    <w:uiPriority w:val="0"/>
    <w:pPr>
      <w:jc w:val="right"/>
    </w:pPr>
  </w:style>
  <w:style w:type="paragraph" w:customStyle="1" w:styleId="92">
    <w:name w:val="Table_head"/>
    <w:basedOn w:val="87"/>
    <w:next w:val="87"/>
    <w:qFormat/>
    <w:uiPriority w:val="0"/>
    <w:pPr>
      <w:keepNext/>
      <w:spacing w:before="80" w:after="80"/>
      <w:jc w:val="center"/>
    </w:pPr>
    <w:rPr>
      <w:b/>
    </w:rPr>
  </w:style>
  <w:style w:type="paragraph" w:customStyle="1" w:styleId="93">
    <w:name w:val="TH"/>
    <w:basedOn w:val="1"/>
    <w:link w:val="123"/>
    <w:qFormat/>
    <w:uiPriority w:val="0"/>
    <w:pPr>
      <w:keepNext/>
      <w:keepLines/>
      <w:spacing w:before="60"/>
      <w:jc w:val="center"/>
    </w:pPr>
    <w:rPr>
      <w:rFonts w:ascii="Arial" w:hAnsi="Arial"/>
      <w:b/>
    </w:rPr>
  </w:style>
  <w:style w:type="paragraph" w:customStyle="1" w:styleId="94">
    <w:name w:val="NW"/>
    <w:basedOn w:val="61"/>
    <w:qFormat/>
    <w:uiPriority w:val="0"/>
    <w:pPr>
      <w:spacing w:after="0"/>
    </w:pPr>
  </w:style>
  <w:style w:type="paragraph" w:customStyle="1" w:styleId="95">
    <w:name w:val="Doc-text2"/>
    <w:basedOn w:val="1"/>
    <w:link w:val="128"/>
    <w:qFormat/>
    <w:uiPriority w:val="0"/>
    <w:pPr>
      <w:tabs>
        <w:tab w:val="left" w:pos="1622"/>
      </w:tabs>
      <w:overflowPunct/>
      <w:autoSpaceDE/>
      <w:autoSpaceDN/>
      <w:adjustRightInd/>
      <w:spacing w:after="0"/>
      <w:ind w:left="1622" w:hanging="363"/>
      <w:textAlignment w:val="auto"/>
    </w:pPr>
    <w:rPr>
      <w:rFonts w:ascii="Arial" w:hAnsi="Arial" w:eastAsia="宋体"/>
      <w:szCs w:val="24"/>
      <w:lang w:eastAsia="en-GB"/>
    </w:rPr>
  </w:style>
  <w:style w:type="paragraph" w:styleId="96">
    <w:name w:val="List Paragraph"/>
    <w:basedOn w:val="1"/>
    <w:link w:val="131"/>
    <w:qFormat/>
    <w:uiPriority w:val="34"/>
    <w:pPr>
      <w:widowControl w:val="0"/>
      <w:overflowPunct/>
      <w:autoSpaceDE/>
      <w:autoSpaceDN/>
      <w:adjustRightInd/>
      <w:spacing w:after="0"/>
      <w:ind w:left="840" w:leftChars="400"/>
      <w:jc w:val="both"/>
      <w:textAlignment w:val="auto"/>
    </w:pPr>
    <w:rPr>
      <w:rFonts w:ascii="Century" w:hAnsi="Century" w:eastAsia="宋体"/>
      <w:kern w:val="2"/>
      <w:sz w:val="21"/>
      <w:szCs w:val="22"/>
    </w:rPr>
  </w:style>
  <w:style w:type="paragraph" w:customStyle="1" w:styleId="97">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paragraph" w:customStyle="1" w:styleId="98">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paragraph" w:customStyle="1" w:styleId="99">
    <w:name w:val="B5"/>
    <w:basedOn w:val="42"/>
    <w:qFormat/>
    <w:uiPriority w:val="0"/>
  </w:style>
  <w:style w:type="paragraph" w:customStyle="1" w:styleId="10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zh-CN" w:bidi="ar-SA"/>
    </w:rPr>
  </w:style>
  <w:style w:type="paragraph" w:customStyle="1" w:styleId="101">
    <w:name w:val="Doc-title"/>
    <w:basedOn w:val="1"/>
    <w:next w:val="95"/>
    <w:link w:val="141"/>
    <w:qFormat/>
    <w:uiPriority w:val="0"/>
    <w:pPr>
      <w:overflowPunct/>
      <w:autoSpaceDE/>
      <w:autoSpaceDN/>
      <w:adjustRightInd/>
      <w:spacing w:after="0"/>
      <w:ind w:left="1260" w:hanging="1260"/>
      <w:textAlignment w:val="auto"/>
    </w:pPr>
    <w:rPr>
      <w:rFonts w:ascii="Arial" w:hAnsi="Arial" w:eastAsia="宋体"/>
      <w:szCs w:val="24"/>
      <w:lang w:eastAsia="en-GB"/>
    </w:rPr>
  </w:style>
  <w:style w:type="paragraph" w:customStyle="1" w:styleId="102">
    <w:name w:val="TT"/>
    <w:basedOn w:val="2"/>
    <w:next w:val="1"/>
    <w:qFormat/>
    <w:uiPriority w:val="0"/>
    <w:pPr>
      <w:outlineLvl w:val="9"/>
    </w:pPr>
  </w:style>
  <w:style w:type="paragraph" w:customStyle="1" w:styleId="103">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04">
    <w:name w:val="CR Cover Page"/>
    <w:qFormat/>
    <w:uiPriority w:val="0"/>
    <w:pPr>
      <w:spacing w:after="120"/>
    </w:pPr>
    <w:rPr>
      <w:rFonts w:ascii="Arial" w:hAnsi="Arial" w:eastAsia="宋体" w:cs="Times New Roman"/>
      <w:lang w:val="en-GB" w:eastAsia="en-US" w:bidi="ar-SA"/>
    </w:rPr>
  </w:style>
  <w:style w:type="paragraph" w:customStyle="1" w:styleId="105">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06">
    <w:name w:val="修订1"/>
    <w:semiHidden/>
    <w:qFormat/>
    <w:uiPriority w:val="99"/>
    <w:rPr>
      <w:rFonts w:ascii="Times New Roman" w:hAnsi="Times New Roman" w:eastAsia="MS Gothic" w:cs="Times New Roman"/>
      <w:sz w:val="24"/>
      <w:lang w:val="en-GB" w:eastAsia="ja-JP" w:bidi="ar-SA"/>
    </w:rPr>
  </w:style>
  <w:style w:type="paragraph" w:customStyle="1" w:styleId="107">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US" w:eastAsia="zh-CN" w:bidi="ar-SA"/>
    </w:rPr>
  </w:style>
  <w:style w:type="paragraph" w:customStyle="1" w:styleId="108">
    <w:name w:val="B4"/>
    <w:basedOn w:val="43"/>
    <w:qFormat/>
    <w:uiPriority w:val="0"/>
  </w:style>
  <w:style w:type="paragraph" w:customStyle="1" w:styleId="109">
    <w:name w:val="스타일 스타일 스타일 스타일 양쪽 첫 줄:  2 글자 + 첫 줄:  2 글자 + 첫 줄:  2 글자 + 첫 줄:  2..."/>
    <w:basedOn w:val="1"/>
    <w:link w:val="143"/>
    <w:qFormat/>
    <w:uiPriority w:val="0"/>
    <w:pPr>
      <w:overflowPunct/>
      <w:autoSpaceDE/>
      <w:autoSpaceDN/>
      <w:adjustRightInd/>
      <w:spacing w:line="336" w:lineRule="auto"/>
      <w:ind w:firstLine="200" w:firstLineChars="200"/>
      <w:jc w:val="both"/>
      <w:textAlignment w:val="auto"/>
    </w:pPr>
    <w:rPr>
      <w:rFonts w:eastAsia="Malgun Gothic"/>
      <w:lang w:eastAsia="en-US"/>
    </w:rPr>
  </w:style>
  <w:style w:type="paragraph" w:customStyle="1" w:styleId="110">
    <w:name w:val="TAH"/>
    <w:basedOn w:val="63"/>
    <w:link w:val="127"/>
    <w:qFormat/>
    <w:uiPriority w:val="0"/>
    <w:rPr>
      <w:b/>
    </w:rPr>
  </w:style>
  <w:style w:type="paragraph" w:customStyle="1" w:styleId="111">
    <w:name w:val="Editor's Note"/>
    <w:basedOn w:val="61"/>
    <w:qFormat/>
    <w:uiPriority w:val="0"/>
    <w:rPr>
      <w:color w:val="FF0000"/>
    </w:rPr>
  </w:style>
  <w:style w:type="paragraph" w:customStyle="1" w:styleId="112">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paragraph" w:customStyle="1" w:styleId="113">
    <w:name w:val="TF"/>
    <w:basedOn w:val="93"/>
    <w:qFormat/>
    <w:uiPriority w:val="0"/>
    <w:pPr>
      <w:keepNext w:val="0"/>
      <w:spacing w:before="0" w:after="240"/>
    </w:pPr>
  </w:style>
  <w:style w:type="paragraph" w:customStyle="1" w:styleId="114">
    <w:name w:val="EX"/>
    <w:basedOn w:val="1"/>
    <w:qFormat/>
    <w:uiPriority w:val="0"/>
    <w:pPr>
      <w:keepLines/>
      <w:ind w:left="1702" w:hanging="1418"/>
    </w:pPr>
  </w:style>
  <w:style w:type="paragraph" w:customStyle="1" w:styleId="115">
    <w:name w:val="EW"/>
    <w:basedOn w:val="114"/>
    <w:qFormat/>
    <w:uiPriority w:val="0"/>
    <w:pPr>
      <w:spacing w:after="0"/>
    </w:pPr>
  </w:style>
  <w:style w:type="paragraph" w:customStyle="1" w:styleId="116">
    <w:name w:val="EQ"/>
    <w:basedOn w:val="1"/>
    <w:next w:val="1"/>
    <w:qFormat/>
    <w:uiPriority w:val="0"/>
    <w:pPr>
      <w:keepLines/>
      <w:tabs>
        <w:tab w:val="center" w:pos="4536"/>
        <w:tab w:val="right" w:pos="9072"/>
      </w:tabs>
    </w:pPr>
  </w:style>
  <w:style w:type="paragraph" w:customStyle="1" w:styleId="117">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118">
    <w:name w:val="NF"/>
    <w:basedOn w:val="61"/>
    <w:qFormat/>
    <w:uiPriority w:val="0"/>
    <w:pPr>
      <w:keepNext/>
      <w:spacing w:after="0"/>
    </w:pPr>
    <w:rPr>
      <w:rFonts w:ascii="Arial" w:hAnsi="Arial"/>
      <w:sz w:val="18"/>
    </w:rPr>
  </w:style>
  <w:style w:type="paragraph" w:customStyle="1" w:styleId="11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zh-CN" w:bidi="ar-SA"/>
    </w:rPr>
  </w:style>
  <w:style w:type="paragraph" w:customStyle="1" w:styleId="120">
    <w:name w:val="main text"/>
    <w:basedOn w:val="1"/>
    <w:link w:val="137"/>
    <w:qFormat/>
    <w:uiPriority w:val="0"/>
    <w:pPr>
      <w:overflowPunct/>
      <w:autoSpaceDE/>
      <w:autoSpaceDN/>
      <w:adjustRightInd/>
      <w:spacing w:before="60" w:after="60" w:line="288" w:lineRule="auto"/>
      <w:jc w:val="both"/>
      <w:textAlignment w:val="auto"/>
    </w:pPr>
    <w:rPr>
      <w:rFonts w:ascii="Calibri" w:hAnsi="Calibri" w:eastAsia="Malgun Gothic"/>
      <w:lang w:eastAsia="ko-KR"/>
    </w:rPr>
  </w:style>
  <w:style w:type="character" w:customStyle="1" w:styleId="121">
    <w:name w:val="TAC Char"/>
    <w:link w:val="63"/>
    <w:qFormat/>
    <w:uiPriority w:val="0"/>
    <w:rPr>
      <w:rFonts w:ascii="Arial" w:hAnsi="Arial" w:eastAsia="Times New Roman"/>
      <w:sz w:val="18"/>
      <w:lang w:val="en-GB" w:eastAsia="zh-CN"/>
    </w:rPr>
  </w:style>
  <w:style w:type="character" w:customStyle="1" w:styleId="122">
    <w:name w:val="Comment Subject Char"/>
    <w:link w:val="50"/>
    <w:qFormat/>
    <w:uiPriority w:val="0"/>
    <w:rPr>
      <w:rFonts w:eastAsia="MS Gothic"/>
      <w:b/>
      <w:sz w:val="24"/>
      <w:lang w:val="en-GB"/>
    </w:rPr>
  </w:style>
  <w:style w:type="character" w:customStyle="1" w:styleId="123">
    <w:name w:val="TH Char"/>
    <w:link w:val="93"/>
    <w:qFormat/>
    <w:locked/>
    <w:uiPriority w:val="0"/>
    <w:rPr>
      <w:rFonts w:ascii="Arial" w:hAnsi="Arial" w:eastAsia="Times New Roman"/>
      <w:b/>
      <w:lang w:val="en-GB" w:eastAsia="zh-CN"/>
    </w:rPr>
  </w:style>
  <w:style w:type="character" w:customStyle="1" w:styleId="124">
    <w:name w:val="Body Text Indent Char"/>
    <w:link w:val="33"/>
    <w:qFormat/>
    <w:uiPriority w:val="0"/>
    <w:rPr>
      <w:rFonts w:eastAsia="MS Gothic"/>
      <w:sz w:val="24"/>
      <w:lang w:val="en-GB"/>
    </w:rPr>
  </w:style>
  <w:style w:type="character" w:customStyle="1" w:styleId="125">
    <w:name w:val="Body Text Indent 2 Char"/>
    <w:link w:val="37"/>
    <w:qFormat/>
    <w:uiPriority w:val="0"/>
    <w:rPr>
      <w:rFonts w:eastAsia="MS Gothic"/>
      <w:kern w:val="2"/>
      <w:sz w:val="24"/>
      <w:lang w:val="en-GB"/>
    </w:rPr>
  </w:style>
  <w:style w:type="character" w:customStyle="1" w:styleId="126">
    <w:name w:val="図表番号 (文字)"/>
    <w:qFormat/>
    <w:uiPriority w:val="35"/>
    <w:rPr>
      <w:rFonts w:eastAsia="MS Gothic"/>
      <w:b/>
      <w:kern w:val="2"/>
      <w:sz w:val="24"/>
      <w:lang w:val="en-GB"/>
    </w:rPr>
  </w:style>
  <w:style w:type="character" w:customStyle="1" w:styleId="127">
    <w:name w:val="TAH Car"/>
    <w:link w:val="110"/>
    <w:qFormat/>
    <w:uiPriority w:val="0"/>
    <w:rPr>
      <w:rFonts w:ascii="Arial" w:hAnsi="Arial" w:eastAsia="Times New Roman"/>
      <w:b/>
      <w:sz w:val="18"/>
      <w:lang w:val="en-GB" w:eastAsia="zh-CN"/>
    </w:rPr>
  </w:style>
  <w:style w:type="character" w:customStyle="1" w:styleId="128">
    <w:name w:val="Doc-text2 Char"/>
    <w:link w:val="95"/>
    <w:qFormat/>
    <w:uiPriority w:val="0"/>
    <w:rPr>
      <w:rFonts w:ascii="Arial" w:hAnsi="Arial"/>
      <w:szCs w:val="24"/>
      <w:lang w:val="en-GB" w:eastAsia="en-GB"/>
    </w:rPr>
  </w:style>
  <w:style w:type="character" w:customStyle="1" w:styleId="129">
    <w:name w:val="Plain Text Char"/>
    <w:link w:val="34"/>
    <w:qFormat/>
    <w:uiPriority w:val="0"/>
    <w:rPr>
      <w:rFonts w:ascii="Courier New" w:hAnsi="Courier New" w:eastAsia="MS Gothic"/>
      <w:sz w:val="24"/>
      <w:lang w:val="en-GB"/>
    </w:rPr>
  </w:style>
  <w:style w:type="character" w:customStyle="1" w:styleId="130">
    <w:name w:val="Body Text 3 Char"/>
    <w:link w:val="31"/>
    <w:qFormat/>
    <w:uiPriority w:val="0"/>
    <w:rPr>
      <w:rFonts w:eastAsia="MS Gothic"/>
      <w:sz w:val="24"/>
      <w:lang w:val="en-GB"/>
    </w:rPr>
  </w:style>
  <w:style w:type="character" w:customStyle="1" w:styleId="131">
    <w:name w:val="List Paragraph Char"/>
    <w:link w:val="96"/>
    <w:qFormat/>
    <w:uiPriority w:val="34"/>
    <w:rPr>
      <w:rFonts w:ascii="Century" w:hAnsi="Century"/>
      <w:kern w:val="2"/>
      <w:sz w:val="21"/>
      <w:szCs w:val="22"/>
    </w:rPr>
  </w:style>
  <w:style w:type="character" w:customStyle="1" w:styleId="132">
    <w:name w:val="Body Text Char"/>
    <w:link w:val="32"/>
    <w:qFormat/>
    <w:uiPriority w:val="0"/>
    <w:rPr>
      <w:rFonts w:eastAsia="MS Gothic"/>
      <w:sz w:val="24"/>
      <w:lang w:val="en-GB"/>
    </w:rPr>
  </w:style>
  <w:style w:type="character" w:customStyle="1" w:styleId="133">
    <w:name w:val="Comment Text Char"/>
    <w:link w:val="30"/>
    <w:qFormat/>
    <w:uiPriority w:val="0"/>
    <w:rPr>
      <w:rFonts w:eastAsia="MS Gothic"/>
      <w:lang w:val="en-GB"/>
    </w:rPr>
  </w:style>
  <w:style w:type="character" w:customStyle="1" w:styleId="134">
    <w:name w:val="TAN Char"/>
    <w:link w:val="84"/>
    <w:qFormat/>
    <w:uiPriority w:val="0"/>
    <w:rPr>
      <w:rFonts w:ascii="Arial" w:hAnsi="Arial" w:eastAsia="Times New Roman"/>
      <w:sz w:val="18"/>
      <w:lang w:val="en-GB" w:eastAsia="zh-CN"/>
    </w:rPr>
  </w:style>
  <w:style w:type="character" w:customStyle="1" w:styleId="135">
    <w:name w:val="Heading 7 Char"/>
    <w:link w:val="9"/>
    <w:qFormat/>
    <w:uiPriority w:val="0"/>
    <w:rPr>
      <w:rFonts w:ascii="Arial" w:hAnsi="Arial" w:eastAsia="Times New Roman"/>
      <w:lang w:val="en-GB" w:eastAsia="zh-CN"/>
    </w:rPr>
  </w:style>
  <w:style w:type="character" w:customStyle="1" w:styleId="136">
    <w:name w:val="Document Map Char"/>
    <w:link w:val="29"/>
    <w:qFormat/>
    <w:uiPriority w:val="0"/>
    <w:rPr>
      <w:rFonts w:ascii="Tahoma" w:hAnsi="Tahoma" w:eastAsia="MS Gothic"/>
      <w:sz w:val="24"/>
      <w:shd w:val="clear" w:color="auto" w:fill="000080"/>
      <w:lang w:val="en-GB"/>
    </w:rPr>
  </w:style>
  <w:style w:type="character" w:customStyle="1" w:styleId="137">
    <w:name w:val="main text Char"/>
    <w:link w:val="120"/>
    <w:qFormat/>
    <w:uiPriority w:val="0"/>
    <w:rPr>
      <w:rFonts w:ascii="Calibri" w:hAnsi="Calibri" w:eastAsia="Malgun Gothic" w:cs="Batang"/>
      <w:lang w:val="en-GB" w:eastAsia="ko-KR"/>
    </w:rPr>
  </w:style>
  <w:style w:type="character" w:customStyle="1" w:styleId="138">
    <w:name w:val="ZGSM"/>
    <w:qFormat/>
    <w:uiPriority w:val="0"/>
  </w:style>
  <w:style w:type="character" w:customStyle="1" w:styleId="139">
    <w:name w:val="B1 Char1"/>
    <w:link w:val="73"/>
    <w:qFormat/>
    <w:locked/>
    <w:uiPriority w:val="0"/>
    <w:rPr>
      <w:rFonts w:eastAsia="Times New Roman"/>
      <w:lang w:val="en-GB" w:eastAsia="zh-CN"/>
    </w:rPr>
  </w:style>
  <w:style w:type="character" w:customStyle="1" w:styleId="140">
    <w:name w:val="Heading 6 Char"/>
    <w:link w:val="7"/>
    <w:qFormat/>
    <w:uiPriority w:val="0"/>
    <w:rPr>
      <w:rFonts w:ascii="Arial" w:hAnsi="Arial" w:eastAsia="Times New Roman"/>
      <w:lang w:val="en-GB" w:eastAsia="zh-CN"/>
    </w:rPr>
  </w:style>
  <w:style w:type="character" w:customStyle="1" w:styleId="141">
    <w:name w:val="Doc-title Char"/>
    <w:link w:val="101"/>
    <w:qFormat/>
    <w:uiPriority w:val="0"/>
    <w:rPr>
      <w:rFonts w:ascii="Arial" w:hAnsi="Arial"/>
      <w:szCs w:val="24"/>
      <w:lang w:val="en-GB" w:eastAsia="en-GB"/>
    </w:rPr>
  </w:style>
  <w:style w:type="character" w:customStyle="1" w:styleId="142">
    <w:name w:val="Title Char"/>
    <w:link w:val="49"/>
    <w:qFormat/>
    <w:uiPriority w:val="0"/>
    <w:rPr>
      <w:rFonts w:ascii="Arial" w:hAnsi="Arial" w:eastAsia="MS Gothic"/>
      <w:b/>
      <w:sz w:val="24"/>
      <w:lang w:val="en-GB"/>
    </w:rPr>
  </w:style>
  <w:style w:type="character" w:customStyle="1" w:styleId="143">
    <w:name w:val="스타일 스타일 스타일 스타일 양쪽 첫 줄:  2 글자 + 첫 줄:  2 글자 + 첫 줄:  2 글자 + 첫 줄:  2... Char"/>
    <w:link w:val="109"/>
    <w:qFormat/>
    <w:uiPriority w:val="0"/>
    <w:rPr>
      <w:rFonts w:eastAsia="Malgun Gothic" w:cs="Batang"/>
      <w:lang w:val="en-GB" w:eastAsia="en-US"/>
    </w:rPr>
  </w:style>
  <w:style w:type="character" w:customStyle="1" w:styleId="144">
    <w:name w:val="Balloon Text Char"/>
    <w:link w:val="38"/>
    <w:qFormat/>
    <w:uiPriority w:val="0"/>
    <w:rPr>
      <w:rFonts w:ascii="Arial" w:hAnsi="Arial" w:eastAsia="MS Gothic"/>
      <w:sz w:val="18"/>
      <w:lang w:val="en-GB"/>
    </w:rPr>
  </w:style>
  <w:style w:type="character" w:customStyle="1" w:styleId="145">
    <w:name w:val="Footer Char"/>
    <w:link w:val="39"/>
    <w:qFormat/>
    <w:uiPriority w:val="0"/>
    <w:rPr>
      <w:rFonts w:ascii="Arial" w:hAnsi="Arial" w:eastAsia="Times New Roman"/>
      <w:b/>
      <w:i/>
      <w:sz w:val="18"/>
      <w:lang w:eastAsia="zh-CN"/>
    </w:rPr>
  </w:style>
  <w:style w:type="character" w:customStyle="1" w:styleId="146">
    <w:name w:val="TAL Car"/>
    <w:link w:val="64"/>
    <w:qFormat/>
    <w:locked/>
    <w:uiPriority w:val="0"/>
    <w:rPr>
      <w:rFonts w:ascii="Arial" w:hAnsi="Arial" w:eastAsia="Times New Roman"/>
      <w:sz w:val="18"/>
      <w:lang w:val="en-GB" w:eastAsia="zh-CN"/>
    </w:rPr>
  </w:style>
  <w:style w:type="character" w:customStyle="1" w:styleId="147">
    <w:name w:val="Header Char"/>
    <w:link w:val="40"/>
    <w:qFormat/>
    <w:locked/>
    <w:uiPriority w:val="0"/>
    <w:rPr>
      <w:rFonts w:ascii="Arial" w:hAnsi="Arial" w:eastAsia="Times New Roman"/>
      <w:b/>
      <w:sz w:val="18"/>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Pages>3</Pages>
  <Words>1512</Words>
  <Characters>8468</Characters>
  <Lines>53</Lines>
  <Paragraphs>15</Paragraphs>
  <TotalTime>38</TotalTime>
  <ScaleCrop>false</ScaleCrop>
  <LinksUpToDate>false</LinksUpToDate>
  <CharactersWithSpaces>9823</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2023-05-26T01:12:00Z</dcterms:created>
  <dc:creator>Joern Krause</dc:creator>
  <cp:lastModifiedBy>CMCC</cp:lastModifiedBy>
  <dcterms:modified xsi:type="dcterms:W3CDTF">2025-09-05T10:15:12Z</dcterms:modified>
  <dc:title>Status Report to TSG</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2052-12.8.2.18205</vt:lpwstr>
  </property>
  <property fmtid="{D5CDD505-2E9C-101B-9397-08002B2CF9AE}" pid="17" name="ICV">
    <vt:lpwstr>D3FD8F5B045C472196D2B0C4DAA6E5F4_13</vt:lpwstr>
  </property>
  <property fmtid="{D5CDD505-2E9C-101B-9397-08002B2CF9AE}" pid="18" name="KSOTemplateDocerSaveRecord">
    <vt:lpwstr>eyJoZGlkIjoiYWM5YjVkMzY2OTFhYjRkN2I3N2M4MTMxMDkyNjU3NmUifQ==</vt:lpwstr>
  </property>
</Properties>
</file>